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1843"/>
        <w:gridCol w:w="3402"/>
      </w:tblGrid>
      <w:tr w:rsidR="00E60036" w:rsidRPr="00E60036" w:rsidTr="00353F3A">
        <w:trPr>
          <w:cantSplit/>
          <w:trHeight w:val="983"/>
        </w:trPr>
        <w:tc>
          <w:tcPr>
            <w:tcW w:w="4182" w:type="dxa"/>
          </w:tcPr>
          <w:p w:rsidR="00E60036" w:rsidRPr="00E60036" w:rsidRDefault="00E60036" w:rsidP="009D2A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600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6003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</w:t>
            </w:r>
            <w:r w:rsidRPr="00E6003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AD3111D" wp14:editId="0E447914">
                  <wp:extent cx="676275" cy="533400"/>
                  <wp:effectExtent l="19050" t="0" r="9525" b="0"/>
                  <wp:docPr id="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60036" w:rsidRPr="00E60036" w:rsidRDefault="00E60036" w:rsidP="009D2A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E60036" w:rsidRPr="00E60036" w:rsidRDefault="00E60036" w:rsidP="009D2A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036" w:rsidRPr="00E60036" w:rsidTr="00353F3A">
        <w:trPr>
          <w:cantSplit/>
          <w:trHeight w:val="1148"/>
        </w:trPr>
        <w:tc>
          <w:tcPr>
            <w:tcW w:w="4182" w:type="dxa"/>
          </w:tcPr>
          <w:p w:rsidR="00E60036" w:rsidRPr="00E60036" w:rsidRDefault="00E60036" w:rsidP="009D2A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ΕΛΛΗΝΙΚΗ ΔΗΜΟΚΡΑΤΙΑ</w:t>
            </w:r>
          </w:p>
          <w:p w:rsidR="00E60036" w:rsidRPr="00E60036" w:rsidRDefault="00E60036" w:rsidP="009D2A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ΝΟΜΟΣ ΕΥΡΥΤΑΝΙΑΣ </w:t>
            </w:r>
          </w:p>
          <w:p w:rsidR="00E60036" w:rsidRPr="00E60036" w:rsidRDefault="00E60036" w:rsidP="009D2A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ΔΗΜΟΣ ΚΑΡΠΕΝΗΣΙΟΥ                 </w:t>
            </w:r>
          </w:p>
          <w:p w:rsidR="00E60036" w:rsidRPr="00E60036" w:rsidRDefault="00E60036" w:rsidP="009D2A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Δ/ΝΣΗ  ΤΕΧΝΙΚΩΝ ΥΠΗΡΕΣΙΩΝ                                             </w:t>
            </w:r>
          </w:p>
          <w:p w:rsidR="00E60036" w:rsidRPr="00E60036" w:rsidRDefault="00E60036" w:rsidP="009D2A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ΤΜΗΜΑ ΥΠΟΔΟΜΩΝ ΚΑΙ ΔΙΚΤΥΩΝ </w:t>
            </w:r>
          </w:p>
        </w:tc>
        <w:tc>
          <w:tcPr>
            <w:tcW w:w="1843" w:type="dxa"/>
          </w:tcPr>
          <w:p w:rsidR="00E60036" w:rsidRPr="00E60036" w:rsidRDefault="0027682E" w:rsidP="009D2A1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ΥΠΗΡΕΣΙΑ</w:t>
            </w:r>
            <w:bookmarkStart w:id="0" w:name="_GoBack"/>
            <w:bookmarkEnd w:id="0"/>
            <w:r w:rsidR="00E60036" w:rsidRPr="00E60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402" w:type="dxa"/>
          </w:tcPr>
          <w:p w:rsidR="00E60036" w:rsidRPr="00E60036" w:rsidRDefault="00E60036" w:rsidP="009D2A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600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Συντήρηση επισκευή δικτύων ηλεκτροφωτισμού Δημοτικών Ενοτήτων</w:t>
            </w:r>
          </w:p>
          <w:p w:rsidR="00A25F25" w:rsidRDefault="00A25F25" w:rsidP="00A25F25">
            <w:pPr>
              <w:tabs>
                <w:tab w:val="left" w:pos="120"/>
              </w:tabs>
              <w:ind w:hanging="4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E60036" w:rsidRPr="00E60036" w:rsidRDefault="00A25F25" w:rsidP="00A25F25">
            <w:pPr>
              <w:tabs>
                <w:tab w:val="left" w:pos="212"/>
              </w:tabs>
              <w:ind w:hanging="4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5F25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Α</w:t>
            </w:r>
            <w:r w:rsidRPr="00A25F25">
              <w:rPr>
                <w:rFonts w:asciiTheme="minorHAnsi" w:hAnsiTheme="minorHAnsi" w:cstheme="minorHAnsi"/>
                <w:b/>
                <w:sz w:val="22"/>
                <w:szCs w:val="22"/>
              </w:rPr>
              <w:t>Ρ. ΜΕΛΕΤΗΣ: 16/2021</w:t>
            </w:r>
          </w:p>
        </w:tc>
      </w:tr>
      <w:tr w:rsidR="00E60036" w:rsidRPr="00E60036" w:rsidTr="00353F3A">
        <w:trPr>
          <w:cantSplit/>
          <w:trHeight w:val="281"/>
        </w:trPr>
        <w:tc>
          <w:tcPr>
            <w:tcW w:w="4182" w:type="dxa"/>
          </w:tcPr>
          <w:p w:rsidR="00E60036" w:rsidRPr="00E60036" w:rsidRDefault="00E60036" w:rsidP="008B42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E60036" w:rsidRPr="00E60036" w:rsidRDefault="00E60036" w:rsidP="009D2A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E60036" w:rsidRPr="00E60036" w:rsidRDefault="00E60036" w:rsidP="009D2A1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00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CPV</w:t>
            </w:r>
            <w:r w:rsidRPr="00E600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E600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0036">
              <w:rPr>
                <w:rFonts w:asciiTheme="minorHAnsi" w:hAnsiTheme="minorHAnsi" w:cstheme="minorHAnsi"/>
                <w:b/>
                <w:sz w:val="22"/>
                <w:szCs w:val="22"/>
              </w:rPr>
              <w:t>71314100-3</w:t>
            </w:r>
          </w:p>
        </w:tc>
      </w:tr>
    </w:tbl>
    <w:p w:rsidR="00E60036" w:rsidRDefault="00E60036" w:rsidP="00E60036">
      <w:pPr>
        <w:pStyle w:val="6"/>
        <w:spacing w:line="360" w:lineRule="auto"/>
        <w:ind w:right="-167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E60036">
        <w:rPr>
          <w:rFonts w:asciiTheme="minorHAnsi" w:hAnsiTheme="minorHAnsi" w:cstheme="minorHAnsi"/>
          <w:sz w:val="22"/>
          <w:szCs w:val="22"/>
          <w:u w:val="none"/>
        </w:rPr>
        <w:t xml:space="preserve">                                     </w:t>
      </w:r>
    </w:p>
    <w:p w:rsidR="00E60036" w:rsidRPr="00E60036" w:rsidRDefault="00E60036" w:rsidP="00E60036">
      <w:pPr>
        <w:pStyle w:val="6"/>
        <w:spacing w:line="360" w:lineRule="auto"/>
        <w:ind w:right="-167"/>
        <w:rPr>
          <w:rFonts w:asciiTheme="minorHAnsi" w:hAnsiTheme="minorHAnsi" w:cstheme="minorHAnsi"/>
          <w:sz w:val="24"/>
          <w:szCs w:val="24"/>
        </w:rPr>
      </w:pPr>
      <w:r w:rsidRPr="00E60036">
        <w:rPr>
          <w:rFonts w:asciiTheme="minorHAnsi" w:hAnsiTheme="minorHAnsi" w:cstheme="minorHAnsi"/>
          <w:sz w:val="24"/>
          <w:szCs w:val="24"/>
        </w:rPr>
        <w:t>Τ Ε Χ Ν Ι Κ Η   Ε Κ Θ Ε Σ Η</w:t>
      </w:r>
    </w:p>
    <w:p w:rsidR="00E60036" w:rsidRDefault="00E60036" w:rsidP="00E60036">
      <w:pPr>
        <w:spacing w:line="360" w:lineRule="auto"/>
        <w:ind w:right="41"/>
        <w:jc w:val="both"/>
        <w:rPr>
          <w:rFonts w:asciiTheme="minorHAnsi" w:hAnsiTheme="minorHAnsi" w:cstheme="minorHAnsi"/>
          <w:sz w:val="22"/>
          <w:szCs w:val="22"/>
        </w:rPr>
      </w:pPr>
    </w:p>
    <w:p w:rsidR="00E60036" w:rsidRDefault="00E60036" w:rsidP="00E60036">
      <w:pPr>
        <w:spacing w:line="360" w:lineRule="auto"/>
        <w:ind w:right="41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60036">
        <w:rPr>
          <w:rFonts w:asciiTheme="minorHAnsi" w:hAnsiTheme="minorHAnsi" w:cstheme="minorHAnsi"/>
          <w:sz w:val="22"/>
          <w:szCs w:val="22"/>
        </w:rPr>
        <w:t xml:space="preserve">Η παρούσα τεχνική έκθεση   αφορά τις </w:t>
      </w:r>
      <w:r w:rsidRPr="00E60036">
        <w:rPr>
          <w:rFonts w:asciiTheme="minorHAnsi" w:hAnsiTheme="minorHAnsi" w:cstheme="minorHAnsi"/>
          <w:b/>
          <w:sz w:val="22"/>
          <w:szCs w:val="22"/>
        </w:rPr>
        <w:t xml:space="preserve">ετήσιες απαραίτητες  εργασίες </w:t>
      </w:r>
      <w:r w:rsidRPr="00E60036">
        <w:rPr>
          <w:rFonts w:asciiTheme="minorHAnsi" w:hAnsiTheme="minorHAnsi" w:cstheme="minorHAnsi"/>
          <w:sz w:val="22"/>
          <w:szCs w:val="22"/>
        </w:rPr>
        <w:t xml:space="preserve">για την συντήρηση των ηλεκτρολογικών εγκαταστάσεων και την τεχνική υποστήριξη σε θέματα ηλεκτρολόγου για τις </w:t>
      </w:r>
      <w:r w:rsidRPr="00E60036">
        <w:rPr>
          <w:rFonts w:asciiTheme="minorHAnsi" w:hAnsiTheme="minorHAnsi" w:cstheme="minorHAnsi"/>
          <w:b/>
          <w:sz w:val="22"/>
          <w:szCs w:val="22"/>
        </w:rPr>
        <w:t>Δημοτικές Ενότητες</w:t>
      </w:r>
      <w:r w:rsidR="00B470AE">
        <w:rPr>
          <w:rFonts w:asciiTheme="minorHAnsi" w:hAnsiTheme="minorHAnsi" w:cstheme="minorHAnsi"/>
          <w:b/>
          <w:sz w:val="22"/>
          <w:szCs w:val="22"/>
        </w:rPr>
        <w:t>:</w:t>
      </w:r>
      <w:r w:rsidRPr="00E6003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60036">
        <w:rPr>
          <w:rFonts w:asciiTheme="minorHAnsi" w:hAnsiTheme="minorHAnsi" w:cstheme="minorHAnsi"/>
          <w:b/>
          <w:sz w:val="22"/>
          <w:szCs w:val="22"/>
        </w:rPr>
        <w:t>Δομνίστας</w:t>
      </w:r>
      <w:proofErr w:type="spellEnd"/>
      <w:r w:rsidRPr="00E60036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E60036">
        <w:rPr>
          <w:rFonts w:asciiTheme="minorHAnsi" w:hAnsiTheme="minorHAnsi" w:cstheme="minorHAnsi"/>
          <w:b/>
          <w:sz w:val="22"/>
          <w:szCs w:val="22"/>
        </w:rPr>
        <w:t>Κτημενίων</w:t>
      </w:r>
      <w:proofErr w:type="spellEnd"/>
      <w:r w:rsidRPr="00E60036">
        <w:rPr>
          <w:rFonts w:asciiTheme="minorHAnsi" w:hAnsiTheme="minorHAnsi" w:cstheme="minorHAnsi"/>
          <w:b/>
          <w:sz w:val="22"/>
          <w:szCs w:val="22"/>
        </w:rPr>
        <w:t xml:space="preserve">, Ποταμιάς, Προυσού, </w:t>
      </w:r>
      <w:proofErr w:type="spellStart"/>
      <w:r w:rsidRPr="00E60036">
        <w:rPr>
          <w:rFonts w:asciiTheme="minorHAnsi" w:hAnsiTheme="minorHAnsi" w:cstheme="minorHAnsi"/>
          <w:b/>
          <w:sz w:val="22"/>
          <w:szCs w:val="22"/>
        </w:rPr>
        <w:t>Φουρνάς</w:t>
      </w:r>
      <w:proofErr w:type="spellEnd"/>
      <w:r w:rsidRPr="00E60036">
        <w:rPr>
          <w:rFonts w:asciiTheme="minorHAnsi" w:hAnsiTheme="minorHAnsi" w:cstheme="minorHAnsi"/>
          <w:b/>
          <w:sz w:val="22"/>
          <w:szCs w:val="22"/>
        </w:rPr>
        <w:t xml:space="preserve"> και </w:t>
      </w:r>
      <w:r w:rsidR="000B1AB1" w:rsidRPr="000B1AB1">
        <w:rPr>
          <w:rFonts w:asciiTheme="minorHAnsi" w:hAnsiTheme="minorHAnsi" w:cstheme="minorHAnsi"/>
          <w:b/>
          <w:sz w:val="22"/>
          <w:szCs w:val="22"/>
        </w:rPr>
        <w:t xml:space="preserve">Δ.Ε. Καρπενησίου (πλην Κοινότητας Καρπενησίου και των οικισμών </w:t>
      </w:r>
      <w:proofErr w:type="spellStart"/>
      <w:r w:rsidR="000B1AB1" w:rsidRPr="000B1AB1">
        <w:rPr>
          <w:rFonts w:asciiTheme="minorHAnsi" w:hAnsiTheme="minorHAnsi" w:cstheme="minorHAnsi"/>
          <w:b/>
          <w:sz w:val="22"/>
          <w:szCs w:val="22"/>
        </w:rPr>
        <w:t>Γοργιανάδων</w:t>
      </w:r>
      <w:proofErr w:type="spellEnd"/>
      <w:r w:rsidR="000B1AB1" w:rsidRPr="000B1AB1">
        <w:rPr>
          <w:rFonts w:asciiTheme="minorHAnsi" w:hAnsiTheme="minorHAnsi" w:cstheme="minorHAnsi"/>
          <w:b/>
          <w:sz w:val="22"/>
          <w:szCs w:val="22"/>
        </w:rPr>
        <w:t xml:space="preserve"> και Καλλιθέας)</w:t>
      </w:r>
      <w:r w:rsidRPr="00E60036">
        <w:rPr>
          <w:rFonts w:asciiTheme="minorHAnsi" w:hAnsiTheme="minorHAnsi" w:cstheme="minorHAnsi"/>
          <w:sz w:val="22"/>
          <w:szCs w:val="22"/>
        </w:rPr>
        <w:t>. Τα υλικά που θα απαιτηθούν θα παρέχονται στον Ανάδοχο από το τμήμα προμηθειών του Δήμου μετά από έγγραφο αιτιολογημένο αίτημά του.</w:t>
      </w:r>
    </w:p>
    <w:p w:rsidR="00E60036" w:rsidRPr="00E60036" w:rsidRDefault="00E60036" w:rsidP="00E60036">
      <w:pPr>
        <w:spacing w:line="360" w:lineRule="auto"/>
        <w:ind w:right="41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60036">
        <w:rPr>
          <w:rFonts w:asciiTheme="minorHAnsi" w:hAnsiTheme="minorHAnsi" w:cstheme="minorHAnsi"/>
          <w:sz w:val="22"/>
          <w:szCs w:val="22"/>
        </w:rPr>
        <w:t>Ο ανάδοχος πρέπει να διαθέτει όλο τον απαραίτητο εξοπλισμό (οχήματα, εργαλεία) για την</w:t>
      </w:r>
      <w:r>
        <w:rPr>
          <w:rFonts w:asciiTheme="minorHAnsi" w:hAnsiTheme="minorHAnsi" w:cstheme="minorHAnsi"/>
          <w:sz w:val="22"/>
          <w:szCs w:val="22"/>
        </w:rPr>
        <w:t xml:space="preserve"> εκτέλεση των παρακάτω εργασιών και συγκεκριμένα:</w:t>
      </w:r>
    </w:p>
    <w:p w:rsidR="00E60036" w:rsidRPr="00E60036" w:rsidRDefault="00E60036" w:rsidP="00E60036">
      <w:pPr>
        <w:spacing w:line="360" w:lineRule="auto"/>
        <w:ind w:right="141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60036">
        <w:rPr>
          <w:rFonts w:asciiTheme="minorHAnsi" w:hAnsiTheme="minorHAnsi" w:cstheme="minorHAnsi"/>
          <w:sz w:val="22"/>
          <w:szCs w:val="22"/>
        </w:rPr>
        <w:t xml:space="preserve">Α. Επισκευή και συντήρηση ηλεκτροφωτισμού στις παραπάνω Δημοτικές Ενότητες, ήτοι αντικατάσταση λαμπτήρων </w:t>
      </w:r>
      <w:r w:rsidR="000B1AB1">
        <w:rPr>
          <w:rFonts w:asciiTheme="minorHAnsi" w:hAnsiTheme="minorHAnsi" w:cstheme="minorHAnsi"/>
          <w:sz w:val="22"/>
          <w:szCs w:val="22"/>
        </w:rPr>
        <w:t xml:space="preserve">και ντουί </w:t>
      </w:r>
      <w:r w:rsidRPr="00E60036">
        <w:rPr>
          <w:rFonts w:asciiTheme="minorHAnsi" w:hAnsiTheme="minorHAnsi" w:cstheme="minorHAnsi"/>
          <w:sz w:val="22"/>
          <w:szCs w:val="22"/>
        </w:rPr>
        <w:t>δημοτικού φωτισμού, επισκευή και συντήρηση των ηλεκτρολογικών εγκαταστάσεων των δημοτικών κτιρίων (σχολεία, δημοτικά γραφεία, κλπ), έλεγχο και αναφορά θεμάτων ηλεκτροφωτισμού. Επίσης θα κάνει τις απαραίτητες ρυθμίσεις στους χρονοδιακόπτες σε συνε</w:t>
      </w:r>
      <w:r w:rsidR="00DB71ED">
        <w:rPr>
          <w:rFonts w:asciiTheme="minorHAnsi" w:hAnsiTheme="minorHAnsi" w:cstheme="minorHAnsi"/>
          <w:sz w:val="22"/>
          <w:szCs w:val="22"/>
        </w:rPr>
        <w:t xml:space="preserve">ννόηση με τον τοπικό </w:t>
      </w:r>
      <w:r w:rsidRPr="00E60036">
        <w:rPr>
          <w:rFonts w:asciiTheme="minorHAnsi" w:hAnsiTheme="minorHAnsi" w:cstheme="minorHAnsi"/>
          <w:sz w:val="22"/>
          <w:szCs w:val="22"/>
        </w:rPr>
        <w:t xml:space="preserve"> πρόεδρο. Όλες οι παραπάνω εργασίες θα γίνονται σε συνεννόηση με την υπηρεσία. </w:t>
      </w:r>
    </w:p>
    <w:p w:rsidR="00E60036" w:rsidRPr="00E60036" w:rsidRDefault="00E60036" w:rsidP="00E60036">
      <w:pPr>
        <w:spacing w:line="360" w:lineRule="auto"/>
        <w:ind w:right="141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86089">
        <w:rPr>
          <w:rFonts w:asciiTheme="minorHAnsi" w:hAnsiTheme="minorHAnsi" w:cstheme="minorHAnsi"/>
          <w:sz w:val="22"/>
          <w:szCs w:val="22"/>
        </w:rPr>
        <w:t>Η αλλαγή των λαμπτήρων</w:t>
      </w:r>
      <w:r w:rsidR="00644D07">
        <w:rPr>
          <w:rFonts w:asciiTheme="minorHAnsi" w:hAnsiTheme="minorHAnsi" w:cstheme="minorHAnsi"/>
          <w:sz w:val="22"/>
          <w:szCs w:val="22"/>
        </w:rPr>
        <w:t xml:space="preserve"> και των ντουί</w:t>
      </w:r>
      <w:r w:rsidRPr="00186089">
        <w:rPr>
          <w:rFonts w:asciiTheme="minorHAnsi" w:hAnsiTheme="minorHAnsi" w:cstheme="minorHAnsi"/>
          <w:sz w:val="22"/>
          <w:szCs w:val="22"/>
        </w:rPr>
        <w:t xml:space="preserve"> θα πραγματοποιείται για τους μήνες Ιούνιο, Ιούλιο, Αύγουστο και Δεκέμβριο δύο φορές τον μήνα και για τους υπόλοιπους μήνες  μία φορά τον μήνα.</w:t>
      </w:r>
    </w:p>
    <w:p w:rsidR="00E60036" w:rsidRPr="00E60036" w:rsidRDefault="00E60036" w:rsidP="00E60036">
      <w:pPr>
        <w:spacing w:line="360" w:lineRule="auto"/>
        <w:ind w:right="141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60036">
        <w:rPr>
          <w:rFonts w:asciiTheme="minorHAnsi" w:hAnsiTheme="minorHAnsi" w:cstheme="minorHAnsi"/>
          <w:sz w:val="22"/>
          <w:szCs w:val="22"/>
        </w:rPr>
        <w:t>Επίσης ο ανάδοχος θα ελέγχει την ασφάλεια των ηλεκτρολογικών εγκαταστάσεων και θα αναφέρει στην υπηρεσία πιθανά κενά στην ασφάλεια.</w:t>
      </w:r>
    </w:p>
    <w:p w:rsidR="00E60036" w:rsidRPr="00E60036" w:rsidRDefault="00E60036" w:rsidP="00E60036">
      <w:pPr>
        <w:spacing w:line="360" w:lineRule="auto"/>
        <w:ind w:right="141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63318">
        <w:rPr>
          <w:rFonts w:asciiTheme="minorHAnsi" w:hAnsiTheme="minorHAnsi" w:cstheme="minorHAnsi"/>
          <w:sz w:val="22"/>
          <w:szCs w:val="22"/>
        </w:rPr>
        <w:t>Β.</w:t>
      </w:r>
      <w:r w:rsidRPr="00E60036">
        <w:rPr>
          <w:rFonts w:asciiTheme="minorHAnsi" w:hAnsiTheme="minorHAnsi" w:cstheme="minorHAnsi"/>
          <w:sz w:val="22"/>
          <w:szCs w:val="22"/>
        </w:rPr>
        <w:t xml:space="preserve"> Υποστήριξη εκδηλώσεων (στήσιμο μικροφωνικών εγκαταστάσεων και στολισμό με εορταστικό φωτισμό).</w:t>
      </w:r>
    </w:p>
    <w:p w:rsidR="00E60036" w:rsidRPr="00E60036" w:rsidRDefault="00E60036" w:rsidP="00E60036">
      <w:pPr>
        <w:spacing w:line="360" w:lineRule="auto"/>
        <w:ind w:right="141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60036">
        <w:rPr>
          <w:rFonts w:asciiTheme="minorHAnsi" w:hAnsiTheme="minorHAnsi" w:cstheme="minorHAnsi"/>
          <w:sz w:val="22"/>
          <w:szCs w:val="22"/>
        </w:rPr>
        <w:t xml:space="preserve">Γ. </w:t>
      </w:r>
      <w:r w:rsidR="00663318">
        <w:rPr>
          <w:rFonts w:asciiTheme="minorHAnsi" w:hAnsiTheme="minorHAnsi" w:cstheme="minorHAnsi"/>
          <w:sz w:val="22"/>
          <w:szCs w:val="22"/>
        </w:rPr>
        <w:t xml:space="preserve"> </w:t>
      </w:r>
      <w:r w:rsidRPr="00E60036">
        <w:rPr>
          <w:rFonts w:asciiTheme="minorHAnsi" w:hAnsiTheme="minorHAnsi" w:cstheme="minorHAnsi"/>
          <w:sz w:val="22"/>
          <w:szCs w:val="22"/>
        </w:rPr>
        <w:t>Σύνταξη ηλεκτρολογικού σχεδίου για παροχές ηλεκτροδοτούμενων δημοτικών κτηρίων</w:t>
      </w:r>
      <w:r w:rsidR="00663318">
        <w:rPr>
          <w:rFonts w:asciiTheme="minorHAnsi" w:hAnsiTheme="minorHAnsi" w:cstheme="minorHAnsi"/>
          <w:sz w:val="22"/>
          <w:szCs w:val="22"/>
        </w:rPr>
        <w:t>, δημοτικού φωτισμού και λοιπών εγκαταστάσεων</w:t>
      </w:r>
      <w:r w:rsidRPr="00E600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0036" w:rsidRPr="00E60036" w:rsidRDefault="00E60036" w:rsidP="00E60036">
      <w:pPr>
        <w:spacing w:line="360" w:lineRule="auto"/>
        <w:ind w:right="141"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Δ. Εγκατάσταση υπαίθριου «ΠΙ</w:t>
      </w:r>
      <w:r w:rsidRPr="00E60036">
        <w:rPr>
          <w:rFonts w:asciiTheme="minorHAnsi" w:hAnsiTheme="minorHAnsi" w:cstheme="minorHAnsi"/>
          <w:sz w:val="22"/>
          <w:szCs w:val="22"/>
        </w:rPr>
        <w:t>ΛΑΡ» όπου απαιτηθεί</w:t>
      </w:r>
    </w:p>
    <w:p w:rsidR="00E60036" w:rsidRPr="00E60036" w:rsidRDefault="00E60036" w:rsidP="00E60036">
      <w:pPr>
        <w:spacing w:line="360" w:lineRule="auto"/>
        <w:ind w:right="141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86089">
        <w:rPr>
          <w:rFonts w:asciiTheme="minorHAnsi" w:hAnsiTheme="minorHAnsi" w:cstheme="minorHAnsi"/>
          <w:sz w:val="22"/>
          <w:szCs w:val="22"/>
        </w:rPr>
        <w:lastRenderedPageBreak/>
        <w:t xml:space="preserve">Ε. Τοποθέτηση </w:t>
      </w:r>
      <w:proofErr w:type="spellStart"/>
      <w:r w:rsidRPr="00186089">
        <w:rPr>
          <w:rFonts w:asciiTheme="minorHAnsi" w:hAnsiTheme="minorHAnsi" w:cstheme="minorHAnsi"/>
          <w:sz w:val="22"/>
          <w:szCs w:val="22"/>
        </w:rPr>
        <w:t>ρελέ</w:t>
      </w:r>
      <w:proofErr w:type="spellEnd"/>
      <w:r w:rsidRPr="00186089">
        <w:rPr>
          <w:rFonts w:asciiTheme="minorHAnsi" w:hAnsiTheme="minorHAnsi" w:cstheme="minorHAnsi"/>
          <w:sz w:val="22"/>
          <w:szCs w:val="22"/>
        </w:rPr>
        <w:t xml:space="preserve"> ηλεκτροπληξίας στις εγκαταστάσεις του τροφοδοτούνται παιδικές χαρές και πλατείες.</w:t>
      </w:r>
    </w:p>
    <w:p w:rsidR="00E60036" w:rsidRPr="00B85735" w:rsidRDefault="00E60036" w:rsidP="00E60036">
      <w:pPr>
        <w:spacing w:line="360" w:lineRule="auto"/>
        <w:ind w:right="41"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</w:t>
      </w:r>
      <w:r w:rsidRPr="00E60036">
        <w:rPr>
          <w:rFonts w:asciiTheme="minorHAnsi" w:hAnsiTheme="minorHAnsi" w:cstheme="minorHAnsi"/>
          <w:sz w:val="22"/>
          <w:szCs w:val="22"/>
        </w:rPr>
        <w:t>. Επισκευή και συντήρηση ηλεκτρολογικών πινάκων αντλιοστασίων</w:t>
      </w:r>
    </w:p>
    <w:p w:rsidR="00E60036" w:rsidRDefault="00E60036" w:rsidP="00E60036">
      <w:pPr>
        <w:spacing w:line="360" w:lineRule="auto"/>
        <w:ind w:right="141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60036">
        <w:rPr>
          <w:rFonts w:asciiTheme="minorHAnsi" w:hAnsiTheme="minorHAnsi" w:cstheme="minorHAnsi"/>
          <w:sz w:val="22"/>
          <w:szCs w:val="22"/>
        </w:rPr>
        <w:t xml:space="preserve">Η αναφορά των εργασιών θα γίνεται σε ημερολόγιο το οποίο θα χορηγήσει ο ανάδοχος και θα φέρει μαζί του. </w:t>
      </w:r>
    </w:p>
    <w:p w:rsidR="00E60036" w:rsidRPr="00E60036" w:rsidRDefault="00E60036" w:rsidP="00E60036">
      <w:pPr>
        <w:spacing w:line="360" w:lineRule="auto"/>
        <w:ind w:right="141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60036">
        <w:rPr>
          <w:rFonts w:asciiTheme="minorHAnsi" w:hAnsiTheme="minorHAnsi" w:cstheme="minorHAnsi"/>
          <w:sz w:val="22"/>
          <w:szCs w:val="22"/>
        </w:rPr>
        <w:t>Ο ανάδοχος σε συνεννόηση</w:t>
      </w:r>
      <w:r w:rsidR="00DB71ED">
        <w:rPr>
          <w:rFonts w:asciiTheme="minorHAnsi" w:hAnsiTheme="minorHAnsi" w:cstheme="minorHAnsi"/>
          <w:sz w:val="22"/>
          <w:szCs w:val="22"/>
        </w:rPr>
        <w:t xml:space="preserve"> με τον εκάστοτε Πρόεδρο </w:t>
      </w:r>
      <w:r w:rsidRPr="00E60036">
        <w:rPr>
          <w:rFonts w:asciiTheme="minorHAnsi" w:hAnsiTheme="minorHAnsi" w:cstheme="minorHAnsi"/>
          <w:sz w:val="22"/>
          <w:szCs w:val="22"/>
        </w:rPr>
        <w:t xml:space="preserve"> Κοινότητας και την Υπηρεσία θα εκτελεί την εργασία του και στην συνέχεια ο πρόεδρος θα προσυπογράφει για το πέρας των εργασιών. Σε περιπτώσεις που παρουσιαστούν βλάβες, ο ανάδοχος είναι υποχρεωμένος να τις αποκαθιστά εντός 48 ωρών από την στιγμή που θα ειδοποιηθεί από την Υπηρεσία ή και άμεσα όταν προκύψει κάποια βλάβη η οποία κρίνεται κατεπείγουσα.</w:t>
      </w:r>
    </w:p>
    <w:p w:rsidR="00E60036" w:rsidRPr="00E60036" w:rsidRDefault="00E60036" w:rsidP="00E60036">
      <w:pPr>
        <w:spacing w:line="360" w:lineRule="auto"/>
        <w:ind w:right="141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E60036">
        <w:rPr>
          <w:rFonts w:asciiTheme="minorHAnsi" w:hAnsiTheme="minorHAnsi" w:cstheme="minorHAnsi"/>
          <w:sz w:val="22"/>
          <w:szCs w:val="22"/>
        </w:rPr>
        <w:t xml:space="preserve">         Το κόστος όλων των εργασιών όπως αναλυτικά περιγράφονται στην μελέτη θα ανέλθει στο ύψος των </w:t>
      </w:r>
      <w:r w:rsidR="008206E7" w:rsidRPr="008206E7">
        <w:rPr>
          <w:rFonts w:asciiTheme="minorHAnsi" w:hAnsiTheme="minorHAnsi" w:cstheme="minorHAnsi"/>
          <w:b/>
          <w:sz w:val="22"/>
          <w:szCs w:val="22"/>
        </w:rPr>
        <w:t>30.206,40</w:t>
      </w:r>
      <w:r w:rsidR="008206E7">
        <w:rPr>
          <w:rFonts w:asciiTheme="minorHAnsi" w:hAnsiTheme="minorHAnsi" w:cstheme="minorHAnsi"/>
          <w:b/>
          <w:sz w:val="22"/>
          <w:szCs w:val="22"/>
        </w:rPr>
        <w:t xml:space="preserve"> € </w:t>
      </w:r>
      <w:r w:rsidRPr="00E60036">
        <w:rPr>
          <w:rFonts w:asciiTheme="minorHAnsi" w:hAnsiTheme="minorHAnsi" w:cstheme="minorHAnsi"/>
          <w:sz w:val="22"/>
          <w:szCs w:val="22"/>
        </w:rPr>
        <w:t>συμπεριλαμβανομένου του Φ.Π.Α και θα καλυφθεί από ιδίους πόρους του Δήμου.</w:t>
      </w:r>
    </w:p>
    <w:p w:rsidR="00E60036" w:rsidRDefault="00E60036" w:rsidP="00E60036">
      <w:pPr>
        <w:spacing w:line="360" w:lineRule="auto"/>
        <w:ind w:right="141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E60036">
        <w:rPr>
          <w:rFonts w:asciiTheme="minorHAnsi" w:hAnsiTheme="minorHAnsi" w:cstheme="minorHAnsi"/>
          <w:sz w:val="22"/>
          <w:szCs w:val="22"/>
        </w:rPr>
        <w:t>Οι εργασίες θα εκτελούνται για χρονικό διάστημα ενός έτους από την υπογραφή του συμφωνητικού.</w:t>
      </w:r>
    </w:p>
    <w:p w:rsidR="00E60036" w:rsidRPr="00E60036" w:rsidRDefault="00E60036" w:rsidP="00E60036">
      <w:pPr>
        <w:spacing w:line="360" w:lineRule="auto"/>
        <w:ind w:right="141" w:firstLine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E60036" w:rsidRPr="00E60036" w:rsidTr="009D2A17">
        <w:trPr>
          <w:trHeight w:val="70"/>
        </w:trPr>
        <w:tc>
          <w:tcPr>
            <w:tcW w:w="10139" w:type="dxa"/>
            <w:vAlign w:val="center"/>
          </w:tcPr>
          <w:p w:rsidR="00E60036" w:rsidRPr="00E60036" w:rsidRDefault="00E60036" w:rsidP="009D2A17">
            <w:pPr>
              <w:tabs>
                <w:tab w:val="center" w:pos="2268"/>
                <w:tab w:val="center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003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Καρπενήσι, </w:t>
            </w:r>
            <w:r w:rsidR="00B8573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8B42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60036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B8573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:rsidR="00E60036" w:rsidRPr="00E60036" w:rsidRDefault="00E60036" w:rsidP="009D2A17">
            <w:pPr>
              <w:tabs>
                <w:tab w:val="center" w:pos="2268"/>
                <w:tab w:val="center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003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Ο Συντάκτης</w:t>
            </w:r>
          </w:p>
          <w:p w:rsidR="00E60036" w:rsidRPr="00E60036" w:rsidRDefault="00E60036" w:rsidP="009D2A17">
            <w:pPr>
              <w:tabs>
                <w:tab w:val="center" w:pos="2268"/>
                <w:tab w:val="center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0036" w:rsidRPr="00E60036" w:rsidRDefault="00E60036" w:rsidP="00E60036">
            <w:pPr>
              <w:tabs>
                <w:tab w:val="center" w:pos="2268"/>
                <w:tab w:val="center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003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</w:t>
            </w:r>
            <w:r w:rsidR="008B4203">
              <w:rPr>
                <w:rFonts w:asciiTheme="minorHAnsi" w:hAnsiTheme="minorHAnsi" w:cstheme="minorHAnsi"/>
                <w:sz w:val="22"/>
                <w:szCs w:val="22"/>
              </w:rPr>
              <w:t>Κλήμης Αναστασιάδης</w:t>
            </w:r>
          </w:p>
          <w:p w:rsidR="00E60036" w:rsidRPr="00E60036" w:rsidRDefault="00E60036" w:rsidP="00E60036">
            <w:pPr>
              <w:tabs>
                <w:tab w:val="center" w:pos="2268"/>
                <w:tab w:val="center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003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ΤΕ Τεχνολόγων Μηχανικών</w:t>
            </w:r>
          </w:p>
          <w:p w:rsidR="00E60036" w:rsidRPr="00E60036" w:rsidRDefault="00E60036" w:rsidP="009D2A17">
            <w:pPr>
              <w:tabs>
                <w:tab w:val="center" w:pos="2268"/>
                <w:tab w:val="center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5499" w:rsidRDefault="00B25499"/>
    <w:sectPr w:rsidR="00B25499" w:rsidSect="00E60036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036"/>
    <w:rsid w:val="000B1AB1"/>
    <w:rsid w:val="0017657E"/>
    <w:rsid w:val="00186089"/>
    <w:rsid w:val="001C197D"/>
    <w:rsid w:val="0027682E"/>
    <w:rsid w:val="00353F3A"/>
    <w:rsid w:val="003C76BF"/>
    <w:rsid w:val="00485A9C"/>
    <w:rsid w:val="00644D07"/>
    <w:rsid w:val="00663318"/>
    <w:rsid w:val="006F512C"/>
    <w:rsid w:val="00751F77"/>
    <w:rsid w:val="008206E7"/>
    <w:rsid w:val="008B4203"/>
    <w:rsid w:val="00A25F25"/>
    <w:rsid w:val="00B25499"/>
    <w:rsid w:val="00B470AE"/>
    <w:rsid w:val="00B85735"/>
    <w:rsid w:val="00DA0322"/>
    <w:rsid w:val="00DB71ED"/>
    <w:rsid w:val="00E6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E60036"/>
    <w:pPr>
      <w:keepNext/>
      <w:jc w:val="center"/>
      <w:outlineLvl w:val="5"/>
    </w:pPr>
    <w:rPr>
      <w:rFonts w:ascii="Arial Narrow" w:eastAsia="Arial Unicode MS" w:hAnsi="Arial Narrow" w:cs="Arial Unicode MS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60036"/>
    <w:rPr>
      <w:rFonts w:ascii="Arial Narrow" w:eastAsia="Arial Unicode MS" w:hAnsi="Arial Narrow" w:cs="Arial Unicode MS"/>
      <w:b/>
      <w:sz w:val="28"/>
      <w:szCs w:val="20"/>
      <w:u w:val="single"/>
      <w:lang w:eastAsia="el-GR"/>
    </w:rPr>
  </w:style>
  <w:style w:type="table" w:styleId="a3">
    <w:name w:val="Table Grid"/>
    <w:basedOn w:val="a1"/>
    <w:rsid w:val="00E6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600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003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ΙΤ15</dc:creator>
  <cp:lastModifiedBy>user</cp:lastModifiedBy>
  <cp:revision>17</cp:revision>
  <cp:lastPrinted>2021-03-12T09:20:00Z</cp:lastPrinted>
  <dcterms:created xsi:type="dcterms:W3CDTF">2019-09-26T07:19:00Z</dcterms:created>
  <dcterms:modified xsi:type="dcterms:W3CDTF">2021-04-06T07:27:00Z</dcterms:modified>
</cp:coreProperties>
</file>