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82"/>
        <w:gridCol w:w="1843"/>
        <w:gridCol w:w="3544"/>
      </w:tblGrid>
      <w:tr w:rsidR="00DB7DA6" w:rsidRPr="00F73380" w:rsidTr="00F73380">
        <w:trPr>
          <w:cantSplit/>
          <w:trHeight w:val="851"/>
        </w:trPr>
        <w:tc>
          <w:tcPr>
            <w:tcW w:w="4182" w:type="dxa"/>
          </w:tcPr>
          <w:p w:rsidR="00DB7DA6" w:rsidRPr="00F73380" w:rsidRDefault="004B63E1" w:rsidP="00A37193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73380">
              <w:t xml:space="preserve">     </w:t>
            </w:r>
            <w:r w:rsidR="00DB7DA6" w:rsidRPr="00F73380"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533400"/>
                  <wp:effectExtent l="19050" t="0" r="9525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7DA6" w:rsidRPr="00F73380" w:rsidRDefault="00DB7DA6" w:rsidP="00D201B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B7DA6" w:rsidRPr="00F73380" w:rsidRDefault="00DB7DA6" w:rsidP="00D201B6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7DA6" w:rsidRPr="00F73380" w:rsidTr="00F73380">
        <w:trPr>
          <w:cantSplit/>
          <w:trHeight w:val="1148"/>
        </w:trPr>
        <w:tc>
          <w:tcPr>
            <w:tcW w:w="4182" w:type="dxa"/>
          </w:tcPr>
          <w:p w:rsidR="00DB7DA6" w:rsidRPr="00F73380" w:rsidRDefault="00DB7DA6" w:rsidP="00D201B6">
            <w:pPr>
              <w:rPr>
                <w:b/>
                <w:bCs/>
                <w:sz w:val="22"/>
                <w:szCs w:val="22"/>
              </w:rPr>
            </w:pPr>
            <w:r w:rsidRPr="00F73380">
              <w:rPr>
                <w:b/>
                <w:bCs/>
                <w:sz w:val="22"/>
                <w:szCs w:val="22"/>
              </w:rPr>
              <w:t>ΕΛΛΗΝΙΚΗ ΔΗΜΟΚΡΑΤΙΑ</w:t>
            </w:r>
          </w:p>
          <w:p w:rsidR="00DB7DA6" w:rsidRPr="00F73380" w:rsidRDefault="00DB7DA6" w:rsidP="00D201B6">
            <w:pPr>
              <w:rPr>
                <w:b/>
                <w:bCs/>
                <w:sz w:val="22"/>
                <w:szCs w:val="22"/>
              </w:rPr>
            </w:pPr>
            <w:r w:rsidRPr="00F73380">
              <w:rPr>
                <w:b/>
                <w:bCs/>
                <w:sz w:val="22"/>
                <w:szCs w:val="22"/>
              </w:rPr>
              <w:t xml:space="preserve">ΝΟΜΟΣ ΕΥΡΥΤΑΝΙΑΣ </w:t>
            </w:r>
          </w:p>
          <w:p w:rsidR="00DB7DA6" w:rsidRPr="00F73380" w:rsidRDefault="00DB7DA6" w:rsidP="00D201B6">
            <w:pPr>
              <w:rPr>
                <w:b/>
                <w:bCs/>
                <w:sz w:val="22"/>
                <w:szCs w:val="22"/>
              </w:rPr>
            </w:pPr>
            <w:r w:rsidRPr="00F73380">
              <w:rPr>
                <w:b/>
                <w:bCs/>
                <w:sz w:val="22"/>
                <w:szCs w:val="22"/>
              </w:rPr>
              <w:t xml:space="preserve">ΔΗΜΟΣ ΚΑΡΠΕΝΗΣΙΟΥ                 </w:t>
            </w:r>
          </w:p>
          <w:p w:rsidR="00DB7DA6" w:rsidRPr="00193428" w:rsidRDefault="00DB7DA6" w:rsidP="00D201B6">
            <w:pPr>
              <w:rPr>
                <w:b/>
                <w:bCs/>
                <w:sz w:val="22"/>
                <w:szCs w:val="22"/>
              </w:rPr>
            </w:pPr>
            <w:r w:rsidRPr="00193428">
              <w:rPr>
                <w:b/>
                <w:bCs/>
                <w:sz w:val="22"/>
                <w:szCs w:val="22"/>
              </w:rPr>
              <w:t xml:space="preserve">Δ/ΝΣΗ  </w:t>
            </w:r>
            <w:r w:rsidR="005C6E93" w:rsidRPr="00193428">
              <w:rPr>
                <w:b/>
                <w:bCs/>
                <w:sz w:val="22"/>
                <w:szCs w:val="22"/>
              </w:rPr>
              <w:t xml:space="preserve">ΤΕΧΝΙΚΩΝ ΥΠΗΡΕΣΙΩΝ </w:t>
            </w:r>
            <w:r w:rsidRPr="00193428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  <w:p w:rsidR="00DB7DA6" w:rsidRPr="00193428" w:rsidRDefault="00DB7DA6" w:rsidP="005C6E93">
            <w:pPr>
              <w:rPr>
                <w:b/>
                <w:bCs/>
                <w:sz w:val="22"/>
                <w:szCs w:val="22"/>
              </w:rPr>
            </w:pPr>
            <w:r w:rsidRPr="00F73380">
              <w:rPr>
                <w:b/>
                <w:bCs/>
                <w:sz w:val="22"/>
                <w:szCs w:val="22"/>
              </w:rPr>
              <w:t xml:space="preserve">ΤΜΗΜΑ </w:t>
            </w:r>
            <w:r w:rsidR="005C6E93">
              <w:rPr>
                <w:b/>
                <w:bCs/>
                <w:sz w:val="22"/>
                <w:szCs w:val="22"/>
              </w:rPr>
              <w:t xml:space="preserve">ΥΠΟΔΟΜΩΝ ΚΑΙ ΔΙΚΤΥΩΝ </w:t>
            </w:r>
          </w:p>
        </w:tc>
        <w:tc>
          <w:tcPr>
            <w:tcW w:w="1843" w:type="dxa"/>
          </w:tcPr>
          <w:p w:rsidR="00DB7DA6" w:rsidRPr="00F73380" w:rsidRDefault="00DB7DA6" w:rsidP="00DB7DA6">
            <w:pPr>
              <w:jc w:val="right"/>
              <w:rPr>
                <w:b/>
                <w:bCs/>
                <w:sz w:val="22"/>
                <w:szCs w:val="22"/>
              </w:rPr>
            </w:pPr>
            <w:r w:rsidRPr="00F73380">
              <w:rPr>
                <w:b/>
                <w:bCs/>
                <w:sz w:val="22"/>
                <w:szCs w:val="22"/>
              </w:rPr>
              <w:t xml:space="preserve">ΕΡΓΑΣΙΑ: </w:t>
            </w:r>
          </w:p>
        </w:tc>
        <w:tc>
          <w:tcPr>
            <w:tcW w:w="3544" w:type="dxa"/>
          </w:tcPr>
          <w:p w:rsidR="00DB7DA6" w:rsidRPr="00F73380" w:rsidRDefault="00DB7DA6" w:rsidP="00DB7DA6">
            <w:pPr>
              <w:rPr>
                <w:b/>
                <w:bCs/>
                <w:sz w:val="22"/>
                <w:szCs w:val="22"/>
              </w:rPr>
            </w:pPr>
            <w:r w:rsidRPr="00F73380">
              <w:rPr>
                <w:b/>
                <w:bCs/>
                <w:sz w:val="22"/>
                <w:szCs w:val="22"/>
              </w:rPr>
              <w:t>Συντήρηση επισκευή δικτύων ηλεκτροφωτισμού Δημοτικών Ενοτήτων</w:t>
            </w:r>
          </w:p>
          <w:p w:rsidR="00DB7DA6" w:rsidRPr="00F73380" w:rsidRDefault="00DB7DA6" w:rsidP="00DB7DA6">
            <w:pPr>
              <w:ind w:hanging="496"/>
              <w:jc w:val="center"/>
              <w:rPr>
                <w:b/>
                <w:sz w:val="32"/>
                <w:szCs w:val="32"/>
              </w:rPr>
            </w:pPr>
          </w:p>
        </w:tc>
      </w:tr>
      <w:tr w:rsidR="00DB7DA6" w:rsidRPr="00F73380" w:rsidTr="00F73380">
        <w:trPr>
          <w:cantSplit/>
          <w:trHeight w:val="281"/>
        </w:trPr>
        <w:tc>
          <w:tcPr>
            <w:tcW w:w="4182" w:type="dxa"/>
          </w:tcPr>
          <w:p w:rsidR="00DB7DA6" w:rsidRPr="00193428" w:rsidRDefault="00DB7DA6" w:rsidP="00193428">
            <w:pPr>
              <w:rPr>
                <w:b/>
                <w:bCs/>
                <w:sz w:val="22"/>
                <w:szCs w:val="22"/>
              </w:rPr>
            </w:pPr>
            <w:r w:rsidRPr="00193428">
              <w:rPr>
                <w:b/>
                <w:bCs/>
                <w:sz w:val="22"/>
                <w:szCs w:val="22"/>
              </w:rPr>
              <w:t>ΑΡ. ΜΕΛΕΤΗΣ: 7</w:t>
            </w:r>
            <w:r w:rsidR="00224943" w:rsidRPr="00193428">
              <w:rPr>
                <w:b/>
                <w:bCs/>
                <w:sz w:val="22"/>
                <w:szCs w:val="22"/>
              </w:rPr>
              <w:t>1</w:t>
            </w:r>
            <w:r w:rsidRPr="00193428">
              <w:rPr>
                <w:b/>
                <w:bCs/>
                <w:sz w:val="22"/>
                <w:szCs w:val="22"/>
              </w:rPr>
              <w:t>/201</w:t>
            </w:r>
            <w:r w:rsidR="00224943" w:rsidRPr="0019342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DB7DA6" w:rsidRPr="00F73380" w:rsidRDefault="00DB7DA6" w:rsidP="00D201B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B7DA6" w:rsidRPr="00F73380" w:rsidRDefault="00DB7DA6" w:rsidP="00D201B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4B63E1" w:rsidRPr="00F73380" w:rsidRDefault="004B63E1" w:rsidP="00335707">
      <w:pPr>
        <w:pStyle w:val="6"/>
        <w:spacing w:line="360" w:lineRule="auto"/>
        <w:ind w:right="-167"/>
        <w:jc w:val="left"/>
        <w:rPr>
          <w:rFonts w:ascii="Times New Roman" w:hAnsi="Times New Roman" w:cs="Times New Roman"/>
          <w:szCs w:val="28"/>
          <w:u w:val="none"/>
        </w:rPr>
      </w:pPr>
      <w:r w:rsidRPr="00F73380">
        <w:rPr>
          <w:rFonts w:ascii="Times New Roman" w:hAnsi="Times New Roman" w:cs="Times New Roman"/>
          <w:u w:val="none"/>
        </w:rPr>
        <w:t xml:space="preserve">                 </w:t>
      </w:r>
      <w:r w:rsidR="00335707">
        <w:rPr>
          <w:rFonts w:ascii="Times New Roman" w:hAnsi="Times New Roman" w:cs="Times New Roman"/>
          <w:u w:val="none"/>
        </w:rPr>
        <w:t xml:space="preserve">                          </w:t>
      </w:r>
      <w:r w:rsidRPr="00F73380">
        <w:rPr>
          <w:rFonts w:ascii="Times New Roman" w:hAnsi="Times New Roman" w:cs="Times New Roman"/>
          <w:szCs w:val="28"/>
          <w:u w:val="none"/>
        </w:rPr>
        <w:t>Τ Ε Χ Ν Ι Κ Η   Ε Κ Θ Ε Σ Η</w:t>
      </w:r>
    </w:p>
    <w:p w:rsidR="00DF5957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 xml:space="preserve">Η παρούσα τεχνική έκθεση   αφορά τις </w:t>
      </w:r>
      <w:r w:rsidRPr="00F73380">
        <w:rPr>
          <w:b/>
          <w:sz w:val="22"/>
          <w:szCs w:val="22"/>
        </w:rPr>
        <w:t xml:space="preserve">ετήσιες απαραίτητες  εργασίες </w:t>
      </w:r>
      <w:r w:rsidRPr="00F73380">
        <w:rPr>
          <w:sz w:val="22"/>
          <w:szCs w:val="22"/>
        </w:rPr>
        <w:t xml:space="preserve">για την συντήρηση των </w:t>
      </w:r>
      <w:r w:rsidR="00B349A4" w:rsidRPr="00F73380">
        <w:rPr>
          <w:sz w:val="22"/>
          <w:szCs w:val="22"/>
        </w:rPr>
        <w:t xml:space="preserve">ηλεκτρολογικών </w:t>
      </w:r>
      <w:r w:rsidRPr="00F73380">
        <w:rPr>
          <w:sz w:val="22"/>
          <w:szCs w:val="22"/>
        </w:rPr>
        <w:t xml:space="preserve">εγκαταστάσεων </w:t>
      </w:r>
      <w:r w:rsidR="00B349A4" w:rsidRPr="00F73380">
        <w:rPr>
          <w:sz w:val="22"/>
          <w:szCs w:val="22"/>
        </w:rPr>
        <w:t xml:space="preserve">και την τεχνική υποστήριξη σε θέματα ηλεκτρολόγου </w:t>
      </w:r>
      <w:r w:rsidRPr="00F73380">
        <w:rPr>
          <w:sz w:val="22"/>
          <w:szCs w:val="22"/>
        </w:rPr>
        <w:t xml:space="preserve">για τις </w:t>
      </w:r>
      <w:r w:rsidRPr="00F73380">
        <w:rPr>
          <w:b/>
          <w:sz w:val="22"/>
          <w:szCs w:val="22"/>
        </w:rPr>
        <w:t>Δημοτικές Ενότητες Δομνίστας, Κτημενίων</w:t>
      </w:r>
      <w:r w:rsidR="00E544C5" w:rsidRPr="00F73380">
        <w:rPr>
          <w:b/>
          <w:sz w:val="22"/>
          <w:szCs w:val="22"/>
        </w:rPr>
        <w:t xml:space="preserve">, Ποταμιάς, </w:t>
      </w:r>
      <w:r w:rsidR="003B54B8" w:rsidRPr="00F73380">
        <w:rPr>
          <w:b/>
          <w:sz w:val="22"/>
          <w:szCs w:val="22"/>
        </w:rPr>
        <w:t>Προυσού,</w:t>
      </w:r>
      <w:r w:rsidRPr="00F73380">
        <w:rPr>
          <w:b/>
          <w:sz w:val="22"/>
          <w:szCs w:val="22"/>
        </w:rPr>
        <w:t xml:space="preserve"> Φουρνάς</w:t>
      </w:r>
      <w:r w:rsidR="003B54B8" w:rsidRPr="00F73380">
        <w:rPr>
          <w:b/>
          <w:sz w:val="22"/>
          <w:szCs w:val="22"/>
        </w:rPr>
        <w:t xml:space="preserve"> και των Τ.Κ. της Δ.Ε. Καρπενησίου</w:t>
      </w:r>
      <w:r w:rsidRPr="00F73380">
        <w:rPr>
          <w:sz w:val="22"/>
          <w:szCs w:val="22"/>
        </w:rPr>
        <w:t>. Τα υλικά που θα απαιτηθούν θα παρέχονται στον Ανάδοχο από το τμήμα προμηθειών του Δήμου μετά από έ</w:t>
      </w:r>
      <w:r w:rsidR="00EC468B" w:rsidRPr="00F73380">
        <w:rPr>
          <w:sz w:val="22"/>
          <w:szCs w:val="22"/>
        </w:rPr>
        <w:t>γγραφο αιτιολογημένο αίτημά του</w:t>
      </w:r>
      <w:r w:rsidRPr="00F73380">
        <w:rPr>
          <w:sz w:val="22"/>
          <w:szCs w:val="22"/>
        </w:rPr>
        <w:t>. Ο</w:t>
      </w:r>
      <w:r w:rsidR="00AE4F4C" w:rsidRPr="00F73380">
        <w:rPr>
          <w:sz w:val="22"/>
          <w:szCs w:val="22"/>
        </w:rPr>
        <w:t xml:space="preserve"> ανάδοχος πρέπει να διαθέτει όλ</w:t>
      </w:r>
      <w:r w:rsidR="00AE4F4C" w:rsidRPr="00F73380">
        <w:rPr>
          <w:sz w:val="22"/>
          <w:szCs w:val="22"/>
          <w:lang w:val="en-US"/>
        </w:rPr>
        <w:t>o</w:t>
      </w:r>
      <w:r w:rsidRPr="00F73380">
        <w:rPr>
          <w:sz w:val="22"/>
          <w:szCs w:val="22"/>
        </w:rPr>
        <w:t xml:space="preserve"> τον απαραίτητο</w:t>
      </w:r>
      <w:r w:rsidR="00132812" w:rsidRPr="00F73380">
        <w:rPr>
          <w:sz w:val="22"/>
          <w:szCs w:val="22"/>
        </w:rPr>
        <w:t xml:space="preserve"> εξοπλισμό (οχήματα, εργαλεία) </w:t>
      </w:r>
      <w:r w:rsidRPr="00F73380">
        <w:rPr>
          <w:sz w:val="22"/>
          <w:szCs w:val="22"/>
        </w:rPr>
        <w:t>για την εκτέλεση των παρακάτω εργασιών.</w:t>
      </w:r>
    </w:p>
    <w:p w:rsidR="00DF5957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>Συγκεκριμένα:</w:t>
      </w:r>
    </w:p>
    <w:p w:rsidR="00250E89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 xml:space="preserve">Α. </w:t>
      </w:r>
      <w:r w:rsidR="00B349A4" w:rsidRPr="00F73380">
        <w:rPr>
          <w:sz w:val="22"/>
          <w:szCs w:val="22"/>
        </w:rPr>
        <w:t>Επισκευή και συντήρηση ηλεκτροφωτισμού στις παραπάνω Δημοτικές Ενότητες, ήτοι αντικατάσταση λαμπτήρων</w:t>
      </w:r>
      <w:r w:rsidR="00250E89" w:rsidRPr="00F73380">
        <w:rPr>
          <w:sz w:val="22"/>
          <w:szCs w:val="22"/>
        </w:rPr>
        <w:t xml:space="preserve"> δημοτικού φωτισμού</w:t>
      </w:r>
      <w:r w:rsidR="00B349A4" w:rsidRPr="00F73380">
        <w:rPr>
          <w:sz w:val="22"/>
          <w:szCs w:val="22"/>
        </w:rPr>
        <w:t xml:space="preserve">, επισκευή και συντήρηση των ηλεκτρολογικών εγκαταστάσεων των δημοτικών κτιρίων (σχολεία, δημοτικά γραφεία, κλπ), έλεγχο και </w:t>
      </w:r>
      <w:r w:rsidR="002A0AF4" w:rsidRPr="00F73380">
        <w:rPr>
          <w:sz w:val="22"/>
          <w:szCs w:val="22"/>
        </w:rPr>
        <w:t>αναφορά θεμάτων ηλεκτροφωτισμού</w:t>
      </w:r>
      <w:r w:rsidR="00375F92" w:rsidRPr="00F73380">
        <w:rPr>
          <w:sz w:val="22"/>
          <w:szCs w:val="22"/>
        </w:rPr>
        <w:t>. Ε</w:t>
      </w:r>
      <w:r w:rsidR="005C553B" w:rsidRPr="00F73380">
        <w:rPr>
          <w:sz w:val="22"/>
          <w:szCs w:val="22"/>
        </w:rPr>
        <w:t xml:space="preserve">πίσης θα κάνει τις απαραίτητες ρυθμίσεις στους χρονοδιακόπτες σε συνεννόηση με τον τοπικό </w:t>
      </w:r>
      <w:r w:rsidR="00D14963" w:rsidRPr="00F73380">
        <w:rPr>
          <w:sz w:val="22"/>
          <w:szCs w:val="22"/>
        </w:rPr>
        <w:t xml:space="preserve">εκπρόσωπο ή </w:t>
      </w:r>
      <w:r w:rsidR="005C553B" w:rsidRPr="00F73380">
        <w:rPr>
          <w:sz w:val="22"/>
          <w:szCs w:val="22"/>
        </w:rPr>
        <w:t xml:space="preserve">πρόεδρο. </w:t>
      </w:r>
      <w:r w:rsidR="00CF45CD" w:rsidRPr="00F73380">
        <w:rPr>
          <w:sz w:val="22"/>
          <w:szCs w:val="22"/>
        </w:rPr>
        <w:t xml:space="preserve">Όλες οι παραπάνω εργασίες θα γίνονται </w:t>
      </w:r>
      <w:r w:rsidR="002460D6" w:rsidRPr="00F73380">
        <w:rPr>
          <w:sz w:val="22"/>
          <w:szCs w:val="22"/>
        </w:rPr>
        <w:t>σε συνεννόηση με την υπηρεσία</w:t>
      </w:r>
      <w:r w:rsidR="00161C7C" w:rsidRPr="00F73380">
        <w:rPr>
          <w:sz w:val="22"/>
          <w:szCs w:val="22"/>
        </w:rPr>
        <w:t>.</w:t>
      </w:r>
      <w:r w:rsidR="00250E89" w:rsidRPr="00F73380">
        <w:rPr>
          <w:sz w:val="22"/>
          <w:szCs w:val="22"/>
        </w:rPr>
        <w:t xml:space="preserve"> </w:t>
      </w:r>
    </w:p>
    <w:p w:rsidR="00DF5957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 xml:space="preserve">Επίσης ο ανάδοχος θα ελέγχει την ασφάλεια των </w:t>
      </w:r>
      <w:r w:rsidR="00746795" w:rsidRPr="00F73380">
        <w:rPr>
          <w:sz w:val="22"/>
          <w:szCs w:val="22"/>
        </w:rPr>
        <w:t>ηλεκτρ</w:t>
      </w:r>
      <w:r w:rsidR="0014512A">
        <w:rPr>
          <w:sz w:val="22"/>
          <w:szCs w:val="22"/>
        </w:rPr>
        <w:t>ολογικών</w:t>
      </w:r>
      <w:r w:rsidR="00746795" w:rsidRPr="00F73380">
        <w:rPr>
          <w:sz w:val="22"/>
          <w:szCs w:val="22"/>
        </w:rPr>
        <w:t xml:space="preserve"> εγκαταστάσεων </w:t>
      </w:r>
      <w:r w:rsidRPr="00F73380">
        <w:rPr>
          <w:sz w:val="22"/>
          <w:szCs w:val="22"/>
        </w:rPr>
        <w:t>και θα αναφέρει στην υπηρεσία πιθανά κενά στην ασφάλεια.</w:t>
      </w:r>
    </w:p>
    <w:p w:rsidR="00DF5957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>Β.</w:t>
      </w:r>
      <w:r w:rsidR="008B1240" w:rsidRPr="00F73380">
        <w:rPr>
          <w:sz w:val="22"/>
          <w:szCs w:val="22"/>
        </w:rPr>
        <w:t xml:space="preserve"> Υποστήριξη εκδηλώσεων (στήσιμο μικροφωνικών εγκαταστάσεων και </w:t>
      </w:r>
      <w:r w:rsidR="00BD536F">
        <w:rPr>
          <w:sz w:val="22"/>
          <w:szCs w:val="22"/>
        </w:rPr>
        <w:t>στολισμό</w:t>
      </w:r>
      <w:r w:rsidR="00056BF1">
        <w:rPr>
          <w:sz w:val="22"/>
          <w:szCs w:val="22"/>
        </w:rPr>
        <w:t xml:space="preserve"> με</w:t>
      </w:r>
      <w:r w:rsidR="00BD536F">
        <w:rPr>
          <w:sz w:val="22"/>
          <w:szCs w:val="22"/>
        </w:rPr>
        <w:t xml:space="preserve"> εορταστικό </w:t>
      </w:r>
      <w:r w:rsidR="008B1240" w:rsidRPr="00F73380">
        <w:rPr>
          <w:sz w:val="22"/>
          <w:szCs w:val="22"/>
        </w:rPr>
        <w:t>φωτισμ</w:t>
      </w:r>
      <w:r w:rsidR="00BD536F">
        <w:rPr>
          <w:sz w:val="22"/>
          <w:szCs w:val="22"/>
        </w:rPr>
        <w:t>ό).</w:t>
      </w:r>
    </w:p>
    <w:p w:rsidR="00DE7A58" w:rsidRPr="00F73380" w:rsidRDefault="00DE7A58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 xml:space="preserve">Γ. Σύνταξη ηλεκτρολογικού σχεδίου για παροχές ηλεκτροδοτούμενων δημοτικών κτηρίων </w:t>
      </w:r>
    </w:p>
    <w:p w:rsidR="001D7EE7" w:rsidRPr="00F73380" w:rsidRDefault="00DF5957" w:rsidP="001D7EE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 xml:space="preserve">Η αναφορά των εργασιών θα γίνεται σε </w:t>
      </w:r>
      <w:r w:rsidR="005161F6" w:rsidRPr="00F73380">
        <w:rPr>
          <w:sz w:val="22"/>
          <w:szCs w:val="22"/>
        </w:rPr>
        <w:t>ημερολόγιο</w:t>
      </w:r>
      <w:r w:rsidRPr="00F73380">
        <w:rPr>
          <w:sz w:val="22"/>
          <w:szCs w:val="22"/>
        </w:rPr>
        <w:t xml:space="preserve"> το οποίο θα χορηγήσει ο ανάδοχος και θα φέρει μαζί του. Ο ανάδοχος σε συνεννόηση με τον εκάστοτε Πρόεδρο Τοπικής Κοινότητας και την Υπηρεσία θα εκτελεί την εργασία του και στην συνέχεια ο πρόεδρος θα προσυπογράφει για το πέρας των εργασιών.</w:t>
      </w:r>
      <w:r w:rsidR="001D7EE7" w:rsidRPr="00F73380">
        <w:rPr>
          <w:sz w:val="22"/>
          <w:szCs w:val="22"/>
        </w:rPr>
        <w:t xml:space="preserve"> Σε περιπτώσεις που παρουσιαστούν βλάβες, ο ανάδοχος είναι υποχρεωμένος να τις αποκαθιστά εντός 48 ωρών από την στιγμή που θα ειδοποιηθεί από την Υπηρεσία</w:t>
      </w:r>
      <w:r w:rsidR="00422F1A" w:rsidRPr="00F73380">
        <w:rPr>
          <w:sz w:val="22"/>
          <w:szCs w:val="22"/>
        </w:rPr>
        <w:t xml:space="preserve"> ή και άμεσα όταν προκύψει κάποια βλάβη η οποία κρίνεται κατεπείγουσα</w:t>
      </w:r>
      <w:r w:rsidR="001D7EE7" w:rsidRPr="00F73380">
        <w:rPr>
          <w:sz w:val="22"/>
          <w:szCs w:val="22"/>
        </w:rPr>
        <w:t>.</w:t>
      </w:r>
    </w:p>
    <w:p w:rsidR="00DF5957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 xml:space="preserve">         Το κόστος όλων των εργασιών όπως αναλυτικά περιγράφονται στην μ</w:t>
      </w:r>
      <w:r w:rsidR="000049FB" w:rsidRPr="00F73380">
        <w:rPr>
          <w:sz w:val="22"/>
          <w:szCs w:val="22"/>
        </w:rPr>
        <w:t>ελέτη</w:t>
      </w:r>
      <w:r w:rsidRPr="00F73380">
        <w:rPr>
          <w:sz w:val="22"/>
          <w:szCs w:val="22"/>
        </w:rPr>
        <w:t xml:space="preserve"> θα ανέλθει στο ύψος των </w:t>
      </w:r>
      <w:r w:rsidR="00A82986" w:rsidRPr="00F73380">
        <w:rPr>
          <w:sz w:val="22"/>
          <w:szCs w:val="22"/>
        </w:rPr>
        <w:t>2</w:t>
      </w:r>
      <w:r w:rsidR="00B857EA" w:rsidRPr="00B857EA">
        <w:rPr>
          <w:sz w:val="22"/>
          <w:szCs w:val="22"/>
        </w:rPr>
        <w:t>7</w:t>
      </w:r>
      <w:r w:rsidRPr="00F73380">
        <w:rPr>
          <w:sz w:val="22"/>
          <w:szCs w:val="22"/>
        </w:rPr>
        <w:t>.</w:t>
      </w:r>
      <w:r w:rsidR="00B857EA" w:rsidRPr="00B857EA">
        <w:rPr>
          <w:sz w:val="22"/>
          <w:szCs w:val="22"/>
        </w:rPr>
        <w:t>0</w:t>
      </w:r>
      <w:r w:rsidR="006049EC" w:rsidRPr="00F73380">
        <w:rPr>
          <w:sz w:val="22"/>
          <w:szCs w:val="22"/>
        </w:rPr>
        <w:t>9</w:t>
      </w:r>
      <w:r w:rsidRPr="00F73380">
        <w:rPr>
          <w:sz w:val="22"/>
          <w:szCs w:val="22"/>
        </w:rPr>
        <w:t xml:space="preserve">0,00 € συμπεριλαμβανομένου του Φ.Π.Α και θα καλυφθεί από </w:t>
      </w:r>
      <w:r w:rsidR="00C306BA" w:rsidRPr="00F73380">
        <w:rPr>
          <w:sz w:val="22"/>
          <w:szCs w:val="22"/>
        </w:rPr>
        <w:t>ι</w:t>
      </w:r>
      <w:r w:rsidR="00F45C06" w:rsidRPr="00F73380">
        <w:rPr>
          <w:sz w:val="22"/>
          <w:szCs w:val="22"/>
        </w:rPr>
        <w:t>δίους πόρους</w:t>
      </w:r>
      <w:r w:rsidR="002A1836" w:rsidRPr="00F73380">
        <w:rPr>
          <w:sz w:val="22"/>
          <w:szCs w:val="22"/>
        </w:rPr>
        <w:t xml:space="preserve"> του Δήμου.</w:t>
      </w:r>
    </w:p>
    <w:p w:rsidR="00DF5957" w:rsidRPr="00F73380" w:rsidRDefault="00DF5957" w:rsidP="00DF5957">
      <w:pPr>
        <w:spacing w:line="360" w:lineRule="auto"/>
        <w:ind w:right="-167" w:firstLine="720"/>
        <w:jc w:val="both"/>
        <w:rPr>
          <w:sz w:val="22"/>
          <w:szCs w:val="22"/>
        </w:rPr>
      </w:pPr>
      <w:r w:rsidRPr="00F73380">
        <w:rPr>
          <w:sz w:val="22"/>
          <w:szCs w:val="22"/>
        </w:rPr>
        <w:t>Οι εργασίες θα εκ</w:t>
      </w:r>
      <w:r w:rsidR="000049FB" w:rsidRPr="00F73380">
        <w:rPr>
          <w:sz w:val="22"/>
          <w:szCs w:val="22"/>
        </w:rPr>
        <w:t xml:space="preserve">τελούνται για χρονικό διάστημα </w:t>
      </w:r>
      <w:r w:rsidRPr="00F73380">
        <w:rPr>
          <w:sz w:val="22"/>
          <w:szCs w:val="22"/>
        </w:rPr>
        <w:t>ενός έτους από την υπογραφή του συμφωνητικού.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4323E4" w:rsidTr="004323E4">
        <w:tc>
          <w:tcPr>
            <w:tcW w:w="10139" w:type="dxa"/>
            <w:vAlign w:val="center"/>
          </w:tcPr>
          <w:p w:rsidR="004323E4" w:rsidRDefault="004323E4" w:rsidP="004323E4">
            <w:pPr>
              <w:tabs>
                <w:tab w:val="center" w:pos="2268"/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F73380">
              <w:rPr>
                <w:sz w:val="22"/>
                <w:szCs w:val="22"/>
              </w:rPr>
              <w:t xml:space="preserve">Καρπενήσι, </w:t>
            </w:r>
            <w:r>
              <w:rPr>
                <w:sz w:val="22"/>
                <w:szCs w:val="22"/>
              </w:rPr>
              <w:t>22</w:t>
            </w:r>
            <w:r w:rsidRPr="00F73380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  <w:r w:rsidRPr="00F73380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4323E4" w:rsidRPr="00F73380" w:rsidRDefault="004323E4" w:rsidP="004323E4">
            <w:pPr>
              <w:tabs>
                <w:tab w:val="center" w:pos="2268"/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F73380">
              <w:rPr>
                <w:sz w:val="22"/>
                <w:szCs w:val="22"/>
              </w:rPr>
              <w:t>Ο Συντάκτης</w:t>
            </w:r>
          </w:p>
          <w:p w:rsidR="004323E4" w:rsidRPr="00F73380" w:rsidRDefault="004323E4" w:rsidP="004323E4">
            <w:pPr>
              <w:tabs>
                <w:tab w:val="center" w:pos="2268"/>
                <w:tab w:val="center" w:pos="7938"/>
              </w:tabs>
              <w:jc w:val="center"/>
              <w:rPr>
                <w:sz w:val="22"/>
                <w:szCs w:val="22"/>
              </w:rPr>
            </w:pPr>
          </w:p>
          <w:p w:rsidR="004323E4" w:rsidRPr="00F73380" w:rsidRDefault="004323E4" w:rsidP="004323E4">
            <w:pPr>
              <w:tabs>
                <w:tab w:val="center" w:pos="2268"/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Pr="00F73380">
              <w:rPr>
                <w:sz w:val="22"/>
                <w:szCs w:val="22"/>
              </w:rPr>
              <w:t>Κλήμης Αναστασιάδης</w:t>
            </w:r>
          </w:p>
          <w:p w:rsidR="004323E4" w:rsidRPr="00F73380" w:rsidRDefault="004323E4" w:rsidP="004323E4">
            <w:pPr>
              <w:ind w:left="5040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73380">
              <w:rPr>
                <w:sz w:val="22"/>
                <w:szCs w:val="22"/>
              </w:rPr>
              <w:t>Τεχνολόγος Μηχανολόγος</w:t>
            </w:r>
          </w:p>
          <w:p w:rsidR="004323E4" w:rsidRDefault="004323E4" w:rsidP="004323E4">
            <w:pPr>
              <w:tabs>
                <w:tab w:val="center" w:pos="2268"/>
                <w:tab w:val="center" w:pos="7938"/>
              </w:tabs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692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62"/>
        <w:gridCol w:w="1175"/>
        <w:gridCol w:w="944"/>
        <w:gridCol w:w="1381"/>
        <w:gridCol w:w="1698"/>
        <w:gridCol w:w="1086"/>
      </w:tblGrid>
      <w:tr w:rsidR="00FE5C86" w:rsidRPr="00F73380" w:rsidTr="004323E4">
        <w:trPr>
          <w:trHeight w:val="2595"/>
          <w:jc w:val="center"/>
        </w:trPr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193" w:rsidRDefault="00A37193" w:rsidP="004323E4">
            <w:pPr>
              <w:ind w:left="3" w:hanging="3"/>
              <w:rPr>
                <w:b/>
                <w:bCs/>
                <w:sz w:val="22"/>
                <w:szCs w:val="22"/>
              </w:rPr>
            </w:pPr>
            <w:r w:rsidRPr="00A37193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76275" cy="533400"/>
                  <wp:effectExtent l="19050" t="0" r="9525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DA6" w:rsidRPr="00800ECA" w:rsidRDefault="00A64F40" w:rsidP="004323E4">
            <w:pPr>
              <w:ind w:left="3" w:hanging="3"/>
              <w:rPr>
                <w:b/>
                <w:bCs/>
                <w:sz w:val="22"/>
                <w:szCs w:val="22"/>
              </w:rPr>
            </w:pPr>
            <w:r w:rsidRPr="00800ECA">
              <w:rPr>
                <w:b/>
                <w:bCs/>
                <w:sz w:val="22"/>
                <w:szCs w:val="22"/>
              </w:rPr>
              <w:t>ΕΛΛΗΝΙΚΗ ΔΗΜΟΚΡΑΤΙΑ</w:t>
            </w:r>
            <w:r w:rsidRPr="00800ECA">
              <w:rPr>
                <w:b/>
                <w:bCs/>
                <w:sz w:val="22"/>
                <w:szCs w:val="22"/>
              </w:rPr>
              <w:br/>
              <w:t xml:space="preserve">ΝΟΜΟΣ ΕΥΡΥΤΑΝΙΑΣ        </w:t>
            </w:r>
          </w:p>
          <w:p w:rsidR="00A64F40" w:rsidRPr="004323E4" w:rsidRDefault="00A64F40" w:rsidP="004323E4">
            <w:pPr>
              <w:ind w:left="3" w:hanging="3"/>
              <w:rPr>
                <w:b/>
                <w:bCs/>
                <w:sz w:val="22"/>
                <w:szCs w:val="22"/>
              </w:rPr>
            </w:pPr>
            <w:r w:rsidRPr="00800ECA">
              <w:rPr>
                <w:b/>
                <w:bCs/>
                <w:sz w:val="22"/>
                <w:szCs w:val="22"/>
              </w:rPr>
              <w:t xml:space="preserve">ΔΗΜΟΣ ΚΑΡΠΕΝΗΣΙΟΥ                   </w:t>
            </w:r>
            <w:r w:rsidRPr="00800ECA">
              <w:rPr>
                <w:b/>
                <w:bCs/>
                <w:sz w:val="22"/>
                <w:szCs w:val="22"/>
              </w:rPr>
              <w:br/>
              <w:t xml:space="preserve">Δ/ΝΣΗ </w:t>
            </w:r>
            <w:r w:rsidR="004323E4">
              <w:rPr>
                <w:b/>
                <w:bCs/>
                <w:sz w:val="22"/>
                <w:szCs w:val="22"/>
              </w:rPr>
              <w:t>ΤΕΧΝΙΚΩΝ ΥΠΗΡΕΣΙΩΝ</w:t>
            </w:r>
            <w:r w:rsidRPr="00800ECA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800ECA">
              <w:rPr>
                <w:b/>
                <w:bCs/>
                <w:sz w:val="22"/>
                <w:szCs w:val="22"/>
              </w:rPr>
              <w:br/>
              <w:t>ΤΜΗΜΑ</w:t>
            </w:r>
            <w:r w:rsidR="004323E4">
              <w:rPr>
                <w:b/>
                <w:bCs/>
                <w:sz w:val="22"/>
                <w:szCs w:val="22"/>
              </w:rPr>
              <w:t xml:space="preserve">ΥΠΟΔΟΜΩΝ ΚΑΙ ΔΙΚΤΥΩΝ </w:t>
            </w:r>
            <w:r w:rsidRPr="00800ECA">
              <w:rPr>
                <w:b/>
                <w:bCs/>
                <w:sz w:val="22"/>
                <w:szCs w:val="22"/>
              </w:rPr>
              <w:br/>
              <w:t>ΑΡ. ΜΕΛΕΤΗΣ: 7</w:t>
            </w:r>
            <w:r w:rsidR="00594E0B">
              <w:rPr>
                <w:b/>
                <w:bCs/>
                <w:sz w:val="22"/>
                <w:szCs w:val="22"/>
              </w:rPr>
              <w:t>1</w:t>
            </w:r>
            <w:r w:rsidRPr="00800ECA">
              <w:rPr>
                <w:b/>
                <w:bCs/>
                <w:sz w:val="22"/>
                <w:szCs w:val="22"/>
              </w:rPr>
              <w:t>/201</w:t>
            </w:r>
            <w:r w:rsidR="00594E0B">
              <w:rPr>
                <w:b/>
                <w:bCs/>
                <w:sz w:val="22"/>
                <w:szCs w:val="22"/>
              </w:rPr>
              <w:t>6</w:t>
            </w:r>
            <w:r w:rsidRPr="00800ECA">
              <w:rPr>
                <w:b/>
                <w:bCs/>
                <w:sz w:val="22"/>
                <w:szCs w:val="22"/>
              </w:rPr>
              <w:t xml:space="preserve">  </w:t>
            </w:r>
            <w:r w:rsidRPr="00800ECA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40" w:rsidRPr="00800ECA" w:rsidRDefault="00A64F40" w:rsidP="004323E4">
            <w:pPr>
              <w:ind w:left="3" w:hanging="3"/>
              <w:rPr>
                <w:sz w:val="22"/>
                <w:szCs w:val="22"/>
              </w:rPr>
            </w:pPr>
          </w:p>
        </w:tc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C86" w:rsidRDefault="00FE5C86" w:rsidP="004323E4">
            <w:pPr>
              <w:spacing w:after="240"/>
              <w:ind w:left="3" w:hanging="3"/>
              <w:rPr>
                <w:b/>
                <w:bCs/>
                <w:sz w:val="22"/>
                <w:szCs w:val="22"/>
              </w:rPr>
            </w:pPr>
          </w:p>
          <w:p w:rsidR="00FE5C86" w:rsidRDefault="00FE5C86" w:rsidP="004323E4">
            <w:pPr>
              <w:spacing w:after="240"/>
              <w:ind w:left="3" w:hanging="3"/>
              <w:rPr>
                <w:b/>
                <w:bCs/>
                <w:sz w:val="22"/>
                <w:szCs w:val="22"/>
              </w:rPr>
            </w:pPr>
          </w:p>
          <w:p w:rsidR="00A64F40" w:rsidRPr="00800ECA" w:rsidRDefault="00DB7DA6" w:rsidP="004323E4">
            <w:pPr>
              <w:spacing w:after="240"/>
              <w:ind w:left="3" w:hanging="3"/>
              <w:rPr>
                <w:b/>
                <w:bCs/>
                <w:sz w:val="22"/>
                <w:szCs w:val="22"/>
              </w:rPr>
            </w:pPr>
            <w:r w:rsidRPr="00800ECA">
              <w:rPr>
                <w:b/>
                <w:bCs/>
                <w:sz w:val="22"/>
                <w:szCs w:val="22"/>
              </w:rPr>
              <w:t xml:space="preserve">ΕΡΓΑΣΙΑ: </w:t>
            </w:r>
            <w:r w:rsidR="00A64F40" w:rsidRPr="00800ECA">
              <w:rPr>
                <w:b/>
                <w:bCs/>
                <w:sz w:val="22"/>
                <w:szCs w:val="22"/>
              </w:rPr>
              <w:t>Συντήρηση επισκευή δικτύων ηλεκτροφωτισμού</w:t>
            </w:r>
            <w:r w:rsidR="00594E0B">
              <w:rPr>
                <w:b/>
                <w:bCs/>
                <w:sz w:val="22"/>
                <w:szCs w:val="22"/>
              </w:rPr>
              <w:t xml:space="preserve"> Δημοτικών Ενοτήτων </w:t>
            </w:r>
            <w:r w:rsidR="00594E0B">
              <w:rPr>
                <w:b/>
                <w:bCs/>
                <w:sz w:val="22"/>
                <w:szCs w:val="22"/>
              </w:rPr>
              <w:br/>
            </w:r>
            <w:r w:rsidR="00594E0B">
              <w:rPr>
                <w:b/>
                <w:bCs/>
                <w:sz w:val="22"/>
                <w:szCs w:val="22"/>
              </w:rPr>
              <w:br/>
              <w:t>ΧΡΗΣΗ:2016</w:t>
            </w:r>
            <w:r w:rsidRPr="00800ECA">
              <w:rPr>
                <w:b/>
                <w:bCs/>
                <w:sz w:val="22"/>
                <w:szCs w:val="22"/>
              </w:rPr>
              <w:t>-201</w:t>
            </w:r>
            <w:r w:rsidR="00594E0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E5C86" w:rsidRPr="00F73380" w:rsidTr="004323E4">
        <w:trPr>
          <w:trHeight w:val="375"/>
          <w:jc w:val="center"/>
        </w:trPr>
        <w:tc>
          <w:tcPr>
            <w:tcW w:w="106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F40" w:rsidRPr="00193428" w:rsidRDefault="00A64F40" w:rsidP="004323E4">
            <w:pPr>
              <w:ind w:left="3" w:hanging="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193428">
              <w:rPr>
                <w:b/>
                <w:bCs/>
                <w:sz w:val="22"/>
                <w:szCs w:val="22"/>
                <w:u w:val="single"/>
              </w:rPr>
              <w:t>ΠΡΟΫΠΟΛΟΓΙΣΜΟΣ ΜΕΛΕΤΗΣ</w:t>
            </w:r>
          </w:p>
        </w:tc>
      </w:tr>
      <w:tr w:rsidR="00A37193" w:rsidRPr="00F73380" w:rsidTr="004323E4">
        <w:trPr>
          <w:trHeight w:val="705"/>
          <w:jc w:val="center"/>
        </w:trPr>
        <w:tc>
          <w:tcPr>
            <w:tcW w:w="567" w:type="dxa"/>
            <w:shd w:val="clear" w:color="000000" w:fill="C0C0C0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b/>
                <w:bCs/>
              </w:rPr>
            </w:pPr>
            <w:r w:rsidRPr="00800ECA">
              <w:rPr>
                <w:b/>
                <w:bCs/>
              </w:rPr>
              <w:t>Α/Α</w:t>
            </w:r>
          </w:p>
        </w:tc>
        <w:tc>
          <w:tcPr>
            <w:tcW w:w="3862" w:type="dxa"/>
            <w:shd w:val="clear" w:color="000000" w:fill="C0C0C0"/>
            <w:vAlign w:val="center"/>
            <w:hideMark/>
          </w:tcPr>
          <w:p w:rsidR="00A64F40" w:rsidRPr="00800ECA" w:rsidRDefault="00A64F40" w:rsidP="004323E4">
            <w:pPr>
              <w:ind w:left="3" w:hanging="3"/>
              <w:rPr>
                <w:b/>
                <w:bCs/>
              </w:rPr>
            </w:pPr>
            <w:r w:rsidRPr="00800ECA">
              <w:rPr>
                <w:b/>
                <w:bCs/>
              </w:rPr>
              <w:t>Είδος εργασίας</w:t>
            </w:r>
          </w:p>
        </w:tc>
        <w:tc>
          <w:tcPr>
            <w:tcW w:w="1175" w:type="dxa"/>
            <w:shd w:val="clear" w:color="000000" w:fill="C0C0C0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b/>
                <w:bCs/>
              </w:rPr>
            </w:pPr>
            <w:r w:rsidRPr="00800ECA">
              <w:rPr>
                <w:b/>
                <w:bCs/>
              </w:rPr>
              <w:t>Α.Τ</w:t>
            </w:r>
          </w:p>
        </w:tc>
        <w:tc>
          <w:tcPr>
            <w:tcW w:w="944" w:type="dxa"/>
            <w:shd w:val="clear" w:color="000000" w:fill="C0C0C0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b/>
                <w:bCs/>
              </w:rPr>
            </w:pPr>
            <w:r w:rsidRPr="00800ECA">
              <w:rPr>
                <w:b/>
                <w:bCs/>
              </w:rPr>
              <w:t>ΜΟΝ</w:t>
            </w:r>
          </w:p>
        </w:tc>
        <w:tc>
          <w:tcPr>
            <w:tcW w:w="1360" w:type="dxa"/>
            <w:shd w:val="clear" w:color="000000" w:fill="C0C0C0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b/>
                <w:bCs/>
              </w:rPr>
            </w:pPr>
            <w:r w:rsidRPr="00800ECA">
              <w:rPr>
                <w:b/>
                <w:bCs/>
              </w:rPr>
              <w:t>ΠΟΣΟΤΗΤΑ</w:t>
            </w:r>
          </w:p>
        </w:tc>
        <w:tc>
          <w:tcPr>
            <w:tcW w:w="1698" w:type="dxa"/>
            <w:shd w:val="clear" w:color="000000" w:fill="C0C0C0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b/>
                <w:bCs/>
              </w:rPr>
            </w:pPr>
            <w:r w:rsidRPr="00800ECA">
              <w:rPr>
                <w:b/>
                <w:bCs/>
              </w:rPr>
              <w:t>ΤΙΜΗ ΜΟΝΑΔΟΣ</w:t>
            </w:r>
          </w:p>
        </w:tc>
        <w:tc>
          <w:tcPr>
            <w:tcW w:w="1086" w:type="dxa"/>
            <w:shd w:val="clear" w:color="000000" w:fill="C0C0C0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b/>
                <w:bCs/>
              </w:rPr>
            </w:pPr>
            <w:r w:rsidRPr="00800ECA">
              <w:rPr>
                <w:b/>
                <w:bCs/>
              </w:rPr>
              <w:t>ΔΑΠΑΝΗ</w:t>
            </w:r>
          </w:p>
        </w:tc>
      </w:tr>
      <w:tr w:rsidR="007C5313" w:rsidRPr="00F73380" w:rsidTr="004323E4">
        <w:trPr>
          <w:trHeight w:val="69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  <w:r w:rsidRPr="00800ECA">
              <w:t>Ηλεκτρολογικές εργασίες Δ.Ε. Δομνίστας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ΜΗΝΑΣ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12,00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color w:val="000000"/>
              </w:rPr>
            </w:pPr>
            <w:r w:rsidRPr="00800ECA">
              <w:rPr>
                <w:color w:val="000000"/>
              </w:rPr>
              <w:t>330,00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3.960,00</w:t>
            </w:r>
          </w:p>
        </w:tc>
      </w:tr>
      <w:tr w:rsidR="007C5313" w:rsidRPr="00F73380" w:rsidTr="004323E4">
        <w:trPr>
          <w:trHeight w:val="78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2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  <w:r w:rsidRPr="00800ECA">
              <w:t>Ηλεκτρολογικές εργασίες Δ.Ε. Κτημενίων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ΜΗΝΑΣ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12,00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color w:val="000000"/>
              </w:rPr>
            </w:pPr>
            <w:r w:rsidRPr="00800ECA">
              <w:rPr>
                <w:color w:val="000000"/>
              </w:rPr>
              <w:t>250,00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3.000,00</w:t>
            </w:r>
          </w:p>
        </w:tc>
      </w:tr>
      <w:tr w:rsidR="007C5313" w:rsidRPr="00F73380" w:rsidTr="004323E4">
        <w:trPr>
          <w:trHeight w:val="67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3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  <w:r w:rsidRPr="00800ECA">
              <w:t>Ηλεκτρολογικές εργασίες Δ.Ε. Ποταμιάς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ΜΗΝΑΣ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12,00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color w:val="000000"/>
              </w:rPr>
            </w:pPr>
            <w:r w:rsidRPr="00800ECA">
              <w:rPr>
                <w:color w:val="000000"/>
              </w:rPr>
              <w:t>330,00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3.960,00</w:t>
            </w:r>
          </w:p>
        </w:tc>
      </w:tr>
      <w:tr w:rsidR="007C5313" w:rsidRPr="00F73380" w:rsidTr="004323E4">
        <w:trPr>
          <w:trHeight w:val="67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4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  <w:r w:rsidRPr="00800ECA">
              <w:t>Ηλεκτρολογικές εργασίες Δ.Ε. Προυσού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ΜΗΝΑΣ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12,00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color w:val="000000"/>
              </w:rPr>
            </w:pPr>
            <w:r w:rsidRPr="00800ECA">
              <w:rPr>
                <w:color w:val="000000"/>
              </w:rPr>
              <w:t>330,00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3.960,00</w:t>
            </w:r>
          </w:p>
        </w:tc>
      </w:tr>
      <w:tr w:rsidR="007C5313" w:rsidRPr="00F73380" w:rsidTr="004323E4">
        <w:trPr>
          <w:trHeight w:val="67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5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  <w:r w:rsidRPr="00800ECA">
              <w:t>Ηλεκτρολογικές εργασίες Δ.Ε. Φουρνάς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ΜΗΝΑΣ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12,00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color w:val="000000"/>
              </w:rPr>
            </w:pPr>
            <w:r w:rsidRPr="00800ECA">
              <w:rPr>
                <w:color w:val="000000"/>
              </w:rPr>
              <w:t>250,00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3.000,00</w:t>
            </w:r>
          </w:p>
        </w:tc>
      </w:tr>
      <w:tr w:rsidR="007C5313" w:rsidRPr="00F73380" w:rsidTr="004323E4">
        <w:trPr>
          <w:trHeight w:val="7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6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  <w:r w:rsidRPr="00800ECA">
              <w:t>Ηλεκτρολογικές εργασίες ΤΚ Καρπενησίου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ΜΗΝΑΣ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12,00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  <w:rPr>
                <w:color w:val="000000"/>
              </w:rPr>
            </w:pPr>
            <w:r w:rsidRPr="00800ECA">
              <w:rPr>
                <w:color w:val="000000"/>
              </w:rPr>
              <w:t>330,00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3.960,00</w:t>
            </w:r>
          </w:p>
        </w:tc>
      </w:tr>
      <w:tr w:rsidR="007C5313" w:rsidRPr="00F73380" w:rsidTr="004323E4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ΣΥΝΟΛΟ: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21.840,00</w:t>
            </w:r>
          </w:p>
        </w:tc>
      </w:tr>
      <w:tr w:rsidR="007C5313" w:rsidRPr="00F73380" w:rsidTr="004323E4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ΣΤΡΟΓ/ΠΟΙΗΣΗ: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664E0F" w:rsidP="004323E4">
            <w:pPr>
              <w:ind w:left="3" w:hanging="3"/>
              <w:jc w:val="right"/>
            </w:pPr>
            <w:r>
              <w:t>6</w:t>
            </w:r>
            <w:r w:rsidR="00A64F40" w:rsidRPr="00800ECA">
              <w:t>,</w:t>
            </w:r>
            <w:r>
              <w:t>77</w:t>
            </w:r>
          </w:p>
        </w:tc>
      </w:tr>
      <w:tr w:rsidR="007C5313" w:rsidRPr="00F73380" w:rsidTr="004323E4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ΣΥΝΟΛΟ: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21.8</w:t>
            </w:r>
            <w:r w:rsidR="00664E0F">
              <w:t>4</w:t>
            </w:r>
            <w:r w:rsidRPr="00800ECA">
              <w:t>6,</w:t>
            </w:r>
            <w:r w:rsidR="00664E0F">
              <w:t>77</w:t>
            </w:r>
          </w:p>
        </w:tc>
      </w:tr>
      <w:tr w:rsidR="007C5313" w:rsidRPr="00F73380" w:rsidTr="004323E4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64F40" w:rsidRPr="00800ECA" w:rsidRDefault="00664E0F" w:rsidP="004323E4">
            <w:pPr>
              <w:ind w:left="3" w:hanging="3"/>
              <w:jc w:val="center"/>
            </w:pPr>
            <w:r>
              <w:t>ΦΠΑ 24</w:t>
            </w:r>
            <w:r w:rsidR="00A64F40" w:rsidRPr="00800ECA">
              <w:t>%: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5.</w:t>
            </w:r>
            <w:r w:rsidR="00664E0F">
              <w:t>24</w:t>
            </w:r>
            <w:r w:rsidRPr="00800ECA">
              <w:t>3,</w:t>
            </w:r>
            <w:r w:rsidR="00664E0F">
              <w:t>23</w:t>
            </w:r>
          </w:p>
        </w:tc>
      </w:tr>
      <w:tr w:rsidR="005377F8" w:rsidRPr="00F73380" w:rsidTr="004323E4">
        <w:trPr>
          <w:trHeight w:val="27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  <w:r w:rsidRPr="00800ECA">
              <w:t> </w:t>
            </w:r>
          </w:p>
        </w:tc>
        <w:tc>
          <w:tcPr>
            <w:tcW w:w="3058" w:type="dxa"/>
            <w:gridSpan w:val="2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  <w:rPr>
                <w:b/>
                <w:bCs/>
              </w:rPr>
            </w:pPr>
            <w:r w:rsidRPr="00800ECA">
              <w:rPr>
                <w:b/>
                <w:bCs/>
              </w:rPr>
              <w:t>ΓΕΝΙΚΟ ΣΥΝΟΛΟ: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right"/>
            </w:pPr>
            <w:r w:rsidRPr="00800ECA">
              <w:t>2</w:t>
            </w:r>
            <w:r w:rsidR="002939BC">
              <w:t>7</w:t>
            </w:r>
            <w:r w:rsidRPr="00800ECA">
              <w:t>.0</w:t>
            </w:r>
            <w:r w:rsidR="002939BC">
              <w:t>9</w:t>
            </w:r>
            <w:r w:rsidRPr="00800ECA">
              <w:t>0,00</w:t>
            </w:r>
          </w:p>
        </w:tc>
      </w:tr>
      <w:tr w:rsidR="008F6CC4" w:rsidRPr="00F73380" w:rsidTr="004323E4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4F40" w:rsidRPr="00F73380" w:rsidRDefault="00A64F40" w:rsidP="004323E4">
            <w:pPr>
              <w:ind w:left="3" w:hanging="3"/>
              <w:rPr>
                <w:sz w:val="16"/>
                <w:szCs w:val="16"/>
              </w:rPr>
            </w:pP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A64F40" w:rsidRPr="00F73380" w:rsidRDefault="00A64F40" w:rsidP="004323E4">
            <w:pPr>
              <w:ind w:left="3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64F40" w:rsidRPr="00F73380" w:rsidRDefault="00A64F40" w:rsidP="004323E4">
            <w:pPr>
              <w:ind w:left="3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64F40" w:rsidRPr="00F73380" w:rsidRDefault="00A64F40" w:rsidP="004323E4">
            <w:pPr>
              <w:ind w:left="3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64F40" w:rsidRPr="00F73380" w:rsidRDefault="00A64F40" w:rsidP="004323E4">
            <w:pPr>
              <w:ind w:left="3" w:hanging="3"/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A64F40" w:rsidRPr="00F73380" w:rsidRDefault="00A64F40" w:rsidP="004323E4">
            <w:pPr>
              <w:ind w:left="3" w:hanging="3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A64F40" w:rsidRPr="00F73380" w:rsidRDefault="00A64F40" w:rsidP="004323E4">
            <w:pPr>
              <w:ind w:left="3" w:hanging="3"/>
              <w:jc w:val="center"/>
              <w:rPr>
                <w:sz w:val="16"/>
                <w:szCs w:val="16"/>
              </w:rPr>
            </w:pPr>
          </w:p>
        </w:tc>
      </w:tr>
      <w:tr w:rsidR="005377F8" w:rsidRPr="00F73380" w:rsidTr="004323E4">
        <w:trPr>
          <w:trHeight w:val="255"/>
          <w:jc w:val="center"/>
        </w:trPr>
        <w:tc>
          <w:tcPr>
            <w:tcW w:w="4429" w:type="dxa"/>
            <w:gridSpan w:val="2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</w:pPr>
          </w:p>
        </w:tc>
        <w:tc>
          <w:tcPr>
            <w:tcW w:w="2119" w:type="dxa"/>
            <w:gridSpan w:val="2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</w:p>
        </w:tc>
        <w:tc>
          <w:tcPr>
            <w:tcW w:w="3058" w:type="dxa"/>
            <w:gridSpan w:val="2"/>
            <w:shd w:val="clear" w:color="auto" w:fill="auto"/>
            <w:noWrap/>
            <w:vAlign w:val="center"/>
            <w:hideMark/>
          </w:tcPr>
          <w:p w:rsidR="00A64F40" w:rsidRPr="00800ECA" w:rsidRDefault="00A64F40" w:rsidP="004323E4">
            <w:pPr>
              <w:ind w:left="3" w:hanging="3"/>
              <w:jc w:val="center"/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A64F40" w:rsidRPr="00F73380" w:rsidRDefault="00A64F40" w:rsidP="004323E4">
            <w:pPr>
              <w:ind w:left="3" w:hanging="3"/>
              <w:jc w:val="center"/>
              <w:rPr>
                <w:sz w:val="16"/>
                <w:szCs w:val="16"/>
              </w:rPr>
            </w:pPr>
          </w:p>
        </w:tc>
      </w:tr>
    </w:tbl>
    <w:p w:rsidR="00A64F40" w:rsidRDefault="00A64F40" w:rsidP="00B351AB"/>
    <w:tbl>
      <w:tblPr>
        <w:tblStyle w:val="a4"/>
        <w:tblW w:w="0" w:type="auto"/>
        <w:jc w:val="center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9"/>
        <w:gridCol w:w="2196"/>
        <w:gridCol w:w="3156"/>
      </w:tblGrid>
      <w:tr w:rsidR="00D1681F" w:rsidRPr="00201F48" w:rsidTr="00672C5C">
        <w:trPr>
          <w:jc w:val="center"/>
        </w:trPr>
        <w:tc>
          <w:tcPr>
            <w:tcW w:w="2939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96" w:type="dxa"/>
          </w:tcPr>
          <w:p w:rsidR="00D1681F" w:rsidRPr="00201F48" w:rsidRDefault="00D1681F" w:rsidP="00193428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  <w:lang w:val="en-US"/>
              </w:rPr>
            </w:pPr>
            <w:r w:rsidRPr="00201F48">
              <w:rPr>
                <w:sz w:val="22"/>
                <w:szCs w:val="22"/>
                <w:lang w:val="en-US"/>
              </w:rPr>
              <w:t>2</w:t>
            </w:r>
            <w:r w:rsidR="00193428">
              <w:rPr>
                <w:sz w:val="22"/>
                <w:szCs w:val="22"/>
              </w:rPr>
              <w:t>2</w:t>
            </w:r>
            <w:r w:rsidRPr="00201F48">
              <w:rPr>
                <w:sz w:val="22"/>
                <w:szCs w:val="22"/>
                <w:lang w:val="en-US"/>
              </w:rPr>
              <w:t>-07-2016</w:t>
            </w:r>
          </w:p>
        </w:tc>
        <w:tc>
          <w:tcPr>
            <w:tcW w:w="3156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</w:rPr>
            </w:pPr>
          </w:p>
        </w:tc>
      </w:tr>
      <w:tr w:rsidR="00D1681F" w:rsidRPr="00201F48" w:rsidTr="00672C5C">
        <w:trPr>
          <w:jc w:val="center"/>
        </w:trPr>
        <w:tc>
          <w:tcPr>
            <w:tcW w:w="2939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bCs/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>Ο Συντάκτης</w:t>
            </w:r>
          </w:p>
        </w:tc>
        <w:tc>
          <w:tcPr>
            <w:tcW w:w="2196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bCs/>
                <w:sz w:val="22"/>
                <w:szCs w:val="22"/>
              </w:rPr>
            </w:pPr>
            <w:r w:rsidRPr="00201F48">
              <w:rPr>
                <w:sz w:val="22"/>
                <w:szCs w:val="22"/>
                <w:lang w:val="en-US"/>
              </w:rPr>
              <w:t xml:space="preserve"> </w:t>
            </w:r>
            <w:r w:rsidRPr="00201F48">
              <w:rPr>
                <w:sz w:val="22"/>
                <w:szCs w:val="22"/>
              </w:rPr>
              <w:t>Ελέγχθηκε - Θεωρήθηκε</w:t>
            </w:r>
            <w:r w:rsidRPr="00201F4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681F" w:rsidRPr="00201F48" w:rsidTr="00672C5C">
        <w:trPr>
          <w:jc w:val="center"/>
        </w:trPr>
        <w:tc>
          <w:tcPr>
            <w:tcW w:w="2939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6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bCs/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 xml:space="preserve"> Η Αν/τρια Διευθύντρια</w:t>
            </w:r>
          </w:p>
        </w:tc>
      </w:tr>
      <w:tr w:rsidR="00D1681F" w:rsidRPr="00201F48" w:rsidTr="00672C5C">
        <w:trPr>
          <w:trHeight w:val="594"/>
          <w:jc w:val="center"/>
        </w:trPr>
        <w:tc>
          <w:tcPr>
            <w:tcW w:w="2939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</w:rPr>
            </w:pPr>
          </w:p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rPr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 xml:space="preserve"> </w:t>
            </w:r>
          </w:p>
          <w:p w:rsidR="00D1681F" w:rsidRPr="00201F48" w:rsidRDefault="00D1681F" w:rsidP="00672C5C">
            <w:pPr>
              <w:tabs>
                <w:tab w:val="center" w:pos="2268"/>
                <w:tab w:val="center" w:pos="7938"/>
              </w:tabs>
              <w:ind w:left="-284" w:firstLine="426"/>
              <w:rPr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 xml:space="preserve">       Κλήμης Αναστασιάδης</w:t>
            </w:r>
          </w:p>
        </w:tc>
        <w:tc>
          <w:tcPr>
            <w:tcW w:w="2196" w:type="dxa"/>
            <w:vAlign w:val="center"/>
          </w:tcPr>
          <w:p w:rsidR="00D1681F" w:rsidRPr="00201F48" w:rsidRDefault="00D1681F" w:rsidP="00672C5C">
            <w:pPr>
              <w:tabs>
                <w:tab w:val="center" w:pos="2268"/>
                <w:tab w:val="center" w:pos="7938"/>
              </w:tabs>
              <w:ind w:left="-284" w:firstLine="426"/>
              <w:rPr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</w:rPr>
            </w:pPr>
          </w:p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</w:rPr>
            </w:pPr>
          </w:p>
          <w:p w:rsidR="00D1681F" w:rsidRPr="00201F48" w:rsidRDefault="00D1681F" w:rsidP="00672C5C">
            <w:pPr>
              <w:tabs>
                <w:tab w:val="left" w:pos="2220"/>
                <w:tab w:val="left" w:pos="2880"/>
                <w:tab w:val="left" w:pos="6540"/>
              </w:tabs>
              <w:ind w:left="-284" w:right="22" w:firstLine="426"/>
              <w:jc w:val="center"/>
              <w:rPr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>Παπαδοπούλου Μαρία</w:t>
            </w:r>
          </w:p>
        </w:tc>
      </w:tr>
      <w:tr w:rsidR="00D1681F" w:rsidRPr="00201F48" w:rsidTr="00672C5C">
        <w:trPr>
          <w:trHeight w:val="319"/>
          <w:jc w:val="center"/>
        </w:trPr>
        <w:tc>
          <w:tcPr>
            <w:tcW w:w="2939" w:type="dxa"/>
            <w:vAlign w:val="center"/>
          </w:tcPr>
          <w:p w:rsidR="00D1681F" w:rsidRPr="00201F48" w:rsidRDefault="00D1681F" w:rsidP="00672C5C">
            <w:pPr>
              <w:tabs>
                <w:tab w:val="center" w:pos="2268"/>
                <w:tab w:val="center" w:pos="7938"/>
              </w:tabs>
              <w:ind w:left="-284" w:firstLine="426"/>
              <w:jc w:val="center"/>
              <w:rPr>
                <w:bCs/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 xml:space="preserve"> Τεχνολόγος Μηχανολόγος</w:t>
            </w:r>
          </w:p>
        </w:tc>
        <w:tc>
          <w:tcPr>
            <w:tcW w:w="2196" w:type="dxa"/>
            <w:vAlign w:val="center"/>
          </w:tcPr>
          <w:p w:rsidR="00D1681F" w:rsidRPr="00201F48" w:rsidRDefault="00D1681F" w:rsidP="00672C5C">
            <w:pPr>
              <w:tabs>
                <w:tab w:val="center" w:pos="2268"/>
                <w:tab w:val="center" w:pos="7938"/>
              </w:tabs>
              <w:ind w:left="-284" w:firstLine="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56" w:type="dxa"/>
            <w:vAlign w:val="center"/>
          </w:tcPr>
          <w:p w:rsidR="00D1681F" w:rsidRPr="00201F48" w:rsidRDefault="00D1681F" w:rsidP="00672C5C">
            <w:pPr>
              <w:ind w:left="-284" w:firstLine="426"/>
              <w:jc w:val="center"/>
              <w:rPr>
                <w:sz w:val="22"/>
                <w:szCs w:val="22"/>
              </w:rPr>
            </w:pPr>
            <w:r w:rsidRPr="00201F48">
              <w:rPr>
                <w:sz w:val="22"/>
                <w:szCs w:val="22"/>
              </w:rPr>
              <w:t xml:space="preserve"> Π.Ε. Πολιτικών Μηχανικών</w:t>
            </w:r>
          </w:p>
        </w:tc>
      </w:tr>
    </w:tbl>
    <w:p w:rsidR="008F6CC4" w:rsidRPr="00F73380" w:rsidRDefault="008F6CC4" w:rsidP="00B351AB"/>
    <w:sectPr w:rsidR="008F6CC4" w:rsidRPr="00F73380" w:rsidSect="00193428">
      <w:pgSz w:w="11906" w:h="16838" w:code="9"/>
      <w:pgMar w:top="1440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94" w:rsidRDefault="00AD2F94" w:rsidP="00193428">
      <w:r>
        <w:separator/>
      </w:r>
    </w:p>
  </w:endnote>
  <w:endnote w:type="continuationSeparator" w:id="1">
    <w:p w:rsidR="00AD2F94" w:rsidRDefault="00AD2F94" w:rsidP="0019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94" w:rsidRDefault="00AD2F94" w:rsidP="00193428">
      <w:r>
        <w:separator/>
      </w:r>
    </w:p>
  </w:footnote>
  <w:footnote w:type="continuationSeparator" w:id="1">
    <w:p w:rsidR="00AD2F94" w:rsidRDefault="00AD2F94" w:rsidP="0019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16D"/>
    <w:rsid w:val="000049FB"/>
    <w:rsid w:val="00021029"/>
    <w:rsid w:val="00036342"/>
    <w:rsid w:val="00056BF1"/>
    <w:rsid w:val="00065044"/>
    <w:rsid w:val="000755F7"/>
    <w:rsid w:val="000D309A"/>
    <w:rsid w:val="000F03C7"/>
    <w:rsid w:val="000F16F2"/>
    <w:rsid w:val="00106CDB"/>
    <w:rsid w:val="001151CA"/>
    <w:rsid w:val="00127856"/>
    <w:rsid w:val="00132812"/>
    <w:rsid w:val="00136B40"/>
    <w:rsid w:val="0014512A"/>
    <w:rsid w:val="00161C7C"/>
    <w:rsid w:val="0017001F"/>
    <w:rsid w:val="00176156"/>
    <w:rsid w:val="0017785F"/>
    <w:rsid w:val="00193428"/>
    <w:rsid w:val="001A311F"/>
    <w:rsid w:val="001B0305"/>
    <w:rsid w:val="001B315C"/>
    <w:rsid w:val="001B5465"/>
    <w:rsid w:val="001D7EE7"/>
    <w:rsid w:val="002013D9"/>
    <w:rsid w:val="00201F48"/>
    <w:rsid w:val="00206CDD"/>
    <w:rsid w:val="0021756B"/>
    <w:rsid w:val="00224757"/>
    <w:rsid w:val="00224943"/>
    <w:rsid w:val="00242DD2"/>
    <w:rsid w:val="002460D6"/>
    <w:rsid w:val="00250E89"/>
    <w:rsid w:val="00273C8E"/>
    <w:rsid w:val="0028576C"/>
    <w:rsid w:val="002939BC"/>
    <w:rsid w:val="00293E66"/>
    <w:rsid w:val="002A0AF4"/>
    <w:rsid w:val="002A1836"/>
    <w:rsid w:val="002A1F44"/>
    <w:rsid w:val="002B43F6"/>
    <w:rsid w:val="002F168E"/>
    <w:rsid w:val="003040F1"/>
    <w:rsid w:val="0030616D"/>
    <w:rsid w:val="00332AD0"/>
    <w:rsid w:val="00335707"/>
    <w:rsid w:val="0036398F"/>
    <w:rsid w:val="003704C3"/>
    <w:rsid w:val="00375F92"/>
    <w:rsid w:val="00386674"/>
    <w:rsid w:val="003B54B8"/>
    <w:rsid w:val="003C005C"/>
    <w:rsid w:val="003D28E2"/>
    <w:rsid w:val="003D3272"/>
    <w:rsid w:val="00410602"/>
    <w:rsid w:val="0042027A"/>
    <w:rsid w:val="00422F1A"/>
    <w:rsid w:val="004267C3"/>
    <w:rsid w:val="004323E4"/>
    <w:rsid w:val="00494969"/>
    <w:rsid w:val="004B63E1"/>
    <w:rsid w:val="004C7FF3"/>
    <w:rsid w:val="004E7F64"/>
    <w:rsid w:val="004F08C7"/>
    <w:rsid w:val="00500249"/>
    <w:rsid w:val="00502FB1"/>
    <w:rsid w:val="005161F6"/>
    <w:rsid w:val="005252D7"/>
    <w:rsid w:val="005377F8"/>
    <w:rsid w:val="00537A33"/>
    <w:rsid w:val="00543D8C"/>
    <w:rsid w:val="005673A4"/>
    <w:rsid w:val="005751ED"/>
    <w:rsid w:val="00582B8F"/>
    <w:rsid w:val="00587071"/>
    <w:rsid w:val="00594E0B"/>
    <w:rsid w:val="005A0477"/>
    <w:rsid w:val="005B2B02"/>
    <w:rsid w:val="005C553B"/>
    <w:rsid w:val="005C6E93"/>
    <w:rsid w:val="006049EC"/>
    <w:rsid w:val="0064299C"/>
    <w:rsid w:val="00664E0F"/>
    <w:rsid w:val="007077CA"/>
    <w:rsid w:val="00715CD0"/>
    <w:rsid w:val="007173C1"/>
    <w:rsid w:val="00746795"/>
    <w:rsid w:val="007A2A58"/>
    <w:rsid w:val="007C4AD0"/>
    <w:rsid w:val="007C5313"/>
    <w:rsid w:val="007E745A"/>
    <w:rsid w:val="007F16A3"/>
    <w:rsid w:val="00800ECA"/>
    <w:rsid w:val="00813B16"/>
    <w:rsid w:val="00842BA9"/>
    <w:rsid w:val="008662B9"/>
    <w:rsid w:val="00884D70"/>
    <w:rsid w:val="008B1240"/>
    <w:rsid w:val="008B4614"/>
    <w:rsid w:val="008E0170"/>
    <w:rsid w:val="008E0453"/>
    <w:rsid w:val="008F6CC4"/>
    <w:rsid w:val="00911445"/>
    <w:rsid w:val="00925314"/>
    <w:rsid w:val="00946F89"/>
    <w:rsid w:val="00970FDF"/>
    <w:rsid w:val="00973626"/>
    <w:rsid w:val="00995E55"/>
    <w:rsid w:val="009A7C6E"/>
    <w:rsid w:val="009D31BC"/>
    <w:rsid w:val="009D5CD2"/>
    <w:rsid w:val="009D737A"/>
    <w:rsid w:val="00A20229"/>
    <w:rsid w:val="00A26FDB"/>
    <w:rsid w:val="00A37193"/>
    <w:rsid w:val="00A44A40"/>
    <w:rsid w:val="00A6315E"/>
    <w:rsid w:val="00A64F40"/>
    <w:rsid w:val="00A82986"/>
    <w:rsid w:val="00AB1E6E"/>
    <w:rsid w:val="00AD12A2"/>
    <w:rsid w:val="00AD151E"/>
    <w:rsid w:val="00AD2F94"/>
    <w:rsid w:val="00AE4F4C"/>
    <w:rsid w:val="00B209F0"/>
    <w:rsid w:val="00B20EF5"/>
    <w:rsid w:val="00B349A4"/>
    <w:rsid w:val="00B351AB"/>
    <w:rsid w:val="00B617E0"/>
    <w:rsid w:val="00B66CAA"/>
    <w:rsid w:val="00B70A78"/>
    <w:rsid w:val="00B7537A"/>
    <w:rsid w:val="00B857EA"/>
    <w:rsid w:val="00B85E22"/>
    <w:rsid w:val="00B90120"/>
    <w:rsid w:val="00B90228"/>
    <w:rsid w:val="00BD0681"/>
    <w:rsid w:val="00BD536F"/>
    <w:rsid w:val="00BE13F7"/>
    <w:rsid w:val="00C000D8"/>
    <w:rsid w:val="00C03D07"/>
    <w:rsid w:val="00C0421F"/>
    <w:rsid w:val="00C10187"/>
    <w:rsid w:val="00C22EC0"/>
    <w:rsid w:val="00C27512"/>
    <w:rsid w:val="00C302C8"/>
    <w:rsid w:val="00C306BA"/>
    <w:rsid w:val="00C35139"/>
    <w:rsid w:val="00C36D5B"/>
    <w:rsid w:val="00C3758F"/>
    <w:rsid w:val="00C56C95"/>
    <w:rsid w:val="00C90636"/>
    <w:rsid w:val="00C9235D"/>
    <w:rsid w:val="00CB6623"/>
    <w:rsid w:val="00CC4476"/>
    <w:rsid w:val="00CF2097"/>
    <w:rsid w:val="00CF3627"/>
    <w:rsid w:val="00CF45CD"/>
    <w:rsid w:val="00D13F68"/>
    <w:rsid w:val="00D14963"/>
    <w:rsid w:val="00D1681F"/>
    <w:rsid w:val="00D225E9"/>
    <w:rsid w:val="00D30FB6"/>
    <w:rsid w:val="00D32101"/>
    <w:rsid w:val="00D332E7"/>
    <w:rsid w:val="00D60DE1"/>
    <w:rsid w:val="00D636D4"/>
    <w:rsid w:val="00D82832"/>
    <w:rsid w:val="00D9704A"/>
    <w:rsid w:val="00DB116C"/>
    <w:rsid w:val="00DB7DA6"/>
    <w:rsid w:val="00DE7A58"/>
    <w:rsid w:val="00DF5957"/>
    <w:rsid w:val="00DF7764"/>
    <w:rsid w:val="00E101FB"/>
    <w:rsid w:val="00E10BEA"/>
    <w:rsid w:val="00E37F5E"/>
    <w:rsid w:val="00E544C5"/>
    <w:rsid w:val="00E55F08"/>
    <w:rsid w:val="00E91EF1"/>
    <w:rsid w:val="00EA7871"/>
    <w:rsid w:val="00EC3B56"/>
    <w:rsid w:val="00EC468B"/>
    <w:rsid w:val="00EF2971"/>
    <w:rsid w:val="00F00B89"/>
    <w:rsid w:val="00F15C18"/>
    <w:rsid w:val="00F2581D"/>
    <w:rsid w:val="00F440F4"/>
    <w:rsid w:val="00F45C06"/>
    <w:rsid w:val="00F73380"/>
    <w:rsid w:val="00F85494"/>
    <w:rsid w:val="00FE5C86"/>
    <w:rsid w:val="00FE725E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16D"/>
  </w:style>
  <w:style w:type="paragraph" w:styleId="1">
    <w:name w:val="heading 1"/>
    <w:basedOn w:val="a"/>
    <w:next w:val="a"/>
    <w:qFormat/>
    <w:rsid w:val="00DF5957"/>
    <w:pPr>
      <w:keepNext/>
      <w:ind w:right="-766"/>
      <w:jc w:val="both"/>
      <w:outlineLvl w:val="0"/>
    </w:pPr>
    <w:rPr>
      <w:rFonts w:ascii="Tahoma" w:eastAsia="Arial Unicode MS" w:hAnsi="Tahoma" w:cs="Tahoma"/>
      <w:b/>
      <w:sz w:val="22"/>
    </w:rPr>
  </w:style>
  <w:style w:type="paragraph" w:styleId="5">
    <w:name w:val="heading 5"/>
    <w:basedOn w:val="a"/>
    <w:next w:val="a"/>
    <w:qFormat/>
    <w:rsid w:val="00DF5957"/>
    <w:pPr>
      <w:keepNext/>
      <w:jc w:val="both"/>
      <w:outlineLvl w:val="4"/>
    </w:pPr>
    <w:rPr>
      <w:rFonts w:ascii="Arial Narrow" w:eastAsia="Arial Unicode MS" w:hAnsi="Arial Narrow" w:cs="Arial Unicode MS"/>
      <w:b/>
      <w:sz w:val="28"/>
    </w:rPr>
  </w:style>
  <w:style w:type="paragraph" w:styleId="6">
    <w:name w:val="heading 6"/>
    <w:basedOn w:val="a"/>
    <w:next w:val="a"/>
    <w:qFormat/>
    <w:rsid w:val="00DF5957"/>
    <w:pPr>
      <w:keepNext/>
      <w:jc w:val="center"/>
      <w:outlineLvl w:val="5"/>
    </w:pPr>
    <w:rPr>
      <w:rFonts w:ascii="Arial Narrow" w:eastAsia="Arial Unicode MS" w:hAnsi="Arial Narrow" w:cs="Arial Unicode MS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0616D"/>
    <w:pPr>
      <w:jc w:val="center"/>
    </w:pPr>
    <w:rPr>
      <w:b/>
      <w:sz w:val="40"/>
    </w:rPr>
  </w:style>
  <w:style w:type="paragraph" w:styleId="a3">
    <w:name w:val="Balloon Text"/>
    <w:basedOn w:val="a"/>
    <w:link w:val="Char"/>
    <w:rsid w:val="00DE7A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E7A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16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19342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193428"/>
  </w:style>
  <w:style w:type="paragraph" w:styleId="a6">
    <w:name w:val="footer"/>
    <w:basedOn w:val="a"/>
    <w:link w:val="Char1"/>
    <w:rsid w:val="0019342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193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04;&#947;&#947;&#961;&#945;&#966;&#95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Έγγραφο1</Template>
  <TotalTime>43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</vt:lpstr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Kefalas</cp:lastModifiedBy>
  <cp:revision>37</cp:revision>
  <cp:lastPrinted>2016-07-22T12:18:00Z</cp:lastPrinted>
  <dcterms:created xsi:type="dcterms:W3CDTF">2015-06-08T08:59:00Z</dcterms:created>
  <dcterms:modified xsi:type="dcterms:W3CDTF">2016-07-22T12:19:00Z</dcterms:modified>
</cp:coreProperties>
</file>